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B6A" w:rsidRPr="006D5B6A" w:rsidRDefault="006D5B6A" w:rsidP="006D5B6A">
      <w:pPr>
        <w:spacing w:after="0" w:line="240" w:lineRule="auto"/>
        <w:jc w:val="center"/>
        <w:rPr>
          <w:rFonts w:ascii="Times New Roman" w:hAnsi="Times New Roman"/>
          <w:b/>
          <w:sz w:val="28"/>
          <w:szCs w:val="28"/>
          <w:lang w:val="en-US"/>
        </w:rPr>
      </w:pPr>
      <w:r w:rsidRPr="006D5B6A">
        <w:rPr>
          <w:rFonts w:ascii="Times New Roman" w:hAnsi="Times New Roman"/>
          <w:b/>
          <w:sz w:val="28"/>
          <w:szCs w:val="28"/>
          <w:lang w:val="en-US"/>
        </w:rPr>
        <w:t>PHỤ LỤC 2</w:t>
      </w:r>
    </w:p>
    <w:p w:rsidR="001C2134" w:rsidRDefault="001C2134" w:rsidP="00FD0EC0">
      <w:pPr>
        <w:spacing w:before="240" w:after="0" w:line="240" w:lineRule="auto"/>
        <w:jc w:val="center"/>
        <w:rPr>
          <w:rFonts w:ascii="Times New Roman" w:hAnsi="Times New Roman"/>
          <w:i/>
          <w:sz w:val="28"/>
          <w:szCs w:val="28"/>
          <w:lang w:val="en-US"/>
        </w:rPr>
      </w:pPr>
      <w:r w:rsidRPr="001C2134">
        <w:rPr>
          <w:rFonts w:ascii="Times New Roman" w:hAnsi="Times New Roman"/>
          <w:i/>
          <w:sz w:val="28"/>
          <w:szCs w:val="28"/>
          <w:lang w:val="en-US"/>
        </w:rPr>
        <w:t xml:space="preserve">(Ban </w:t>
      </w:r>
      <w:proofErr w:type="spellStart"/>
      <w:r w:rsidRPr="001C2134">
        <w:rPr>
          <w:rFonts w:ascii="Times New Roman" w:hAnsi="Times New Roman"/>
          <w:i/>
          <w:sz w:val="28"/>
          <w:szCs w:val="28"/>
          <w:lang w:val="en-US"/>
        </w:rPr>
        <w:t>hành</w:t>
      </w:r>
      <w:proofErr w:type="spell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kèm</w:t>
      </w:r>
      <w:proofErr w:type="spellEnd"/>
      <w:r w:rsidRPr="001C2134">
        <w:rPr>
          <w:rFonts w:ascii="Times New Roman" w:hAnsi="Times New Roman"/>
          <w:i/>
          <w:sz w:val="28"/>
          <w:szCs w:val="28"/>
          <w:lang w:val="en-US"/>
        </w:rPr>
        <w:t xml:space="preserve"> </w:t>
      </w:r>
      <w:proofErr w:type="spellStart"/>
      <w:proofErr w:type="gramStart"/>
      <w:r w:rsidRPr="001C2134">
        <w:rPr>
          <w:rFonts w:ascii="Times New Roman" w:hAnsi="Times New Roman"/>
          <w:i/>
          <w:sz w:val="28"/>
          <w:szCs w:val="28"/>
          <w:lang w:val="en-US"/>
        </w:rPr>
        <w:t>theo</w:t>
      </w:r>
      <w:proofErr w:type="spellEnd"/>
      <w:proofErr w:type="gram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Thông</w:t>
      </w:r>
      <w:proofErr w:type="spell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tư</w:t>
      </w:r>
      <w:proofErr w:type="spell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số</w:t>
      </w:r>
      <w:proofErr w:type="spellEnd"/>
      <w:r w:rsidRPr="001C2134">
        <w:rPr>
          <w:rFonts w:ascii="Times New Roman" w:hAnsi="Times New Roman"/>
          <w:i/>
          <w:sz w:val="28"/>
          <w:szCs w:val="28"/>
          <w:lang w:val="en-US"/>
        </w:rPr>
        <w:t xml:space="preserve"> </w:t>
      </w:r>
      <w:r w:rsidR="00FD0EC0">
        <w:rPr>
          <w:rFonts w:ascii="Times New Roman" w:hAnsi="Times New Roman"/>
          <w:i/>
          <w:sz w:val="28"/>
          <w:szCs w:val="28"/>
          <w:lang w:val="en-US"/>
        </w:rPr>
        <w:t>79</w:t>
      </w:r>
      <w:r w:rsidRPr="001C2134">
        <w:rPr>
          <w:rFonts w:ascii="Times New Roman" w:hAnsi="Times New Roman"/>
          <w:i/>
          <w:sz w:val="28"/>
          <w:szCs w:val="28"/>
          <w:lang w:val="en-US"/>
        </w:rPr>
        <w:t xml:space="preserve">/2016/TT-BTC </w:t>
      </w:r>
      <w:proofErr w:type="spellStart"/>
      <w:r w:rsidRPr="001C2134">
        <w:rPr>
          <w:rFonts w:ascii="Times New Roman" w:hAnsi="Times New Roman"/>
          <w:i/>
          <w:sz w:val="28"/>
          <w:szCs w:val="28"/>
          <w:lang w:val="en-US"/>
        </w:rPr>
        <w:t>ngày</w:t>
      </w:r>
      <w:proofErr w:type="spellEnd"/>
      <w:r w:rsidRPr="001C2134">
        <w:rPr>
          <w:rFonts w:ascii="Times New Roman" w:hAnsi="Times New Roman"/>
          <w:i/>
          <w:sz w:val="28"/>
          <w:szCs w:val="28"/>
          <w:lang w:val="en-US"/>
        </w:rPr>
        <w:t xml:space="preserve"> </w:t>
      </w:r>
      <w:r w:rsidR="00FD0EC0">
        <w:rPr>
          <w:rFonts w:ascii="Times New Roman" w:hAnsi="Times New Roman"/>
          <w:i/>
          <w:sz w:val="28"/>
          <w:szCs w:val="28"/>
          <w:lang w:val="en-US"/>
        </w:rPr>
        <w:t>6</w:t>
      </w:r>
      <w:r w:rsidRPr="001C2134">
        <w:rPr>
          <w:rFonts w:ascii="Times New Roman" w:hAnsi="Times New Roman"/>
          <w:i/>
          <w:sz w:val="28"/>
          <w:szCs w:val="28"/>
          <w:lang w:val="en-US"/>
        </w:rPr>
        <w:t>/</w:t>
      </w:r>
      <w:r w:rsidR="00FD0EC0">
        <w:rPr>
          <w:rFonts w:ascii="Times New Roman" w:hAnsi="Times New Roman"/>
          <w:i/>
          <w:sz w:val="28"/>
          <w:szCs w:val="28"/>
          <w:lang w:val="en-US"/>
        </w:rPr>
        <w:t>6</w:t>
      </w:r>
      <w:r w:rsidRPr="001C2134">
        <w:rPr>
          <w:rFonts w:ascii="Times New Roman" w:hAnsi="Times New Roman"/>
          <w:i/>
          <w:sz w:val="28"/>
          <w:szCs w:val="28"/>
          <w:lang w:val="en-US"/>
        </w:rPr>
        <w:t xml:space="preserve">/2016 </w:t>
      </w:r>
    </w:p>
    <w:p w:rsidR="006D5B6A" w:rsidRPr="001C2134" w:rsidRDefault="001C2134" w:rsidP="001C2134">
      <w:pPr>
        <w:spacing w:after="0" w:line="240" w:lineRule="auto"/>
        <w:jc w:val="center"/>
        <w:rPr>
          <w:rFonts w:ascii="Times New Roman" w:hAnsi="Times New Roman"/>
          <w:i/>
          <w:sz w:val="28"/>
          <w:szCs w:val="28"/>
          <w:lang w:val="en-US"/>
        </w:rPr>
      </w:pPr>
      <w:proofErr w:type="spellStart"/>
      <w:proofErr w:type="gramStart"/>
      <w:r w:rsidRPr="001C2134">
        <w:rPr>
          <w:rFonts w:ascii="Times New Roman" w:hAnsi="Times New Roman"/>
          <w:i/>
          <w:sz w:val="28"/>
          <w:szCs w:val="28"/>
          <w:lang w:val="en-US"/>
        </w:rPr>
        <w:t>của</w:t>
      </w:r>
      <w:proofErr w:type="spellEnd"/>
      <w:proofErr w:type="gram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Bộ</w:t>
      </w:r>
      <w:proofErr w:type="spell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Tài</w:t>
      </w:r>
      <w:proofErr w:type="spell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chính</w:t>
      </w:r>
      <w:proofErr w:type="spellEnd"/>
      <w:r w:rsidRPr="001C2134">
        <w:rPr>
          <w:rFonts w:ascii="Times New Roman" w:hAnsi="Times New Roman"/>
          <w:i/>
          <w:sz w:val="28"/>
          <w:szCs w:val="28"/>
          <w:lang w:val="en-US"/>
        </w:rPr>
        <w:t>)</w:t>
      </w:r>
    </w:p>
    <w:p w:rsidR="001C2134" w:rsidRDefault="001C2134" w:rsidP="006D5B6A">
      <w:pPr>
        <w:spacing w:after="0" w:line="240" w:lineRule="auto"/>
        <w:jc w:val="center"/>
        <w:rPr>
          <w:rFonts w:ascii="Times New Roman" w:hAnsi="Times New Roman"/>
          <w:b/>
          <w:sz w:val="28"/>
          <w:szCs w:val="28"/>
          <w:lang w:val="en-US"/>
        </w:rPr>
      </w:pPr>
    </w:p>
    <w:p w:rsidR="001C2134" w:rsidRDefault="001C2134" w:rsidP="006D5B6A">
      <w:pPr>
        <w:spacing w:after="0" w:line="240" w:lineRule="auto"/>
        <w:jc w:val="center"/>
        <w:rPr>
          <w:rFonts w:ascii="Times New Roman" w:hAnsi="Times New Roman"/>
          <w:b/>
          <w:sz w:val="28"/>
          <w:szCs w:val="28"/>
          <w:lang w:val="en-US"/>
        </w:rPr>
      </w:pPr>
    </w:p>
    <w:p w:rsidR="006D5B6A" w:rsidRPr="006D5B6A" w:rsidRDefault="006D5B6A" w:rsidP="006D5B6A">
      <w:pPr>
        <w:spacing w:after="0" w:line="240" w:lineRule="auto"/>
        <w:jc w:val="center"/>
        <w:rPr>
          <w:rFonts w:ascii="Times New Roman" w:hAnsi="Times New Roman"/>
          <w:b/>
          <w:sz w:val="28"/>
          <w:szCs w:val="28"/>
          <w:lang w:val="en-US"/>
        </w:rPr>
      </w:pPr>
      <w:proofErr w:type="spellStart"/>
      <w:r w:rsidRPr="006D5B6A">
        <w:rPr>
          <w:rFonts w:ascii="Times New Roman" w:hAnsi="Times New Roman"/>
          <w:b/>
          <w:sz w:val="28"/>
          <w:szCs w:val="28"/>
          <w:lang w:val="en-US"/>
        </w:rPr>
        <w:t>Công</w:t>
      </w:r>
      <w:proofErr w:type="spellEnd"/>
      <w:r w:rsidRPr="006D5B6A">
        <w:rPr>
          <w:rFonts w:ascii="Times New Roman" w:hAnsi="Times New Roman"/>
          <w:b/>
          <w:sz w:val="28"/>
          <w:szCs w:val="28"/>
          <w:lang w:val="en-US"/>
        </w:rPr>
        <w:t xml:space="preserve"> </w:t>
      </w:r>
      <w:proofErr w:type="spellStart"/>
      <w:r w:rsidRPr="006D5B6A">
        <w:rPr>
          <w:rFonts w:ascii="Times New Roman" w:hAnsi="Times New Roman"/>
          <w:b/>
          <w:sz w:val="28"/>
          <w:szCs w:val="28"/>
          <w:lang w:val="en-US"/>
        </w:rPr>
        <w:t>thức</w:t>
      </w:r>
      <w:proofErr w:type="spellEnd"/>
      <w:r w:rsidRPr="006D5B6A">
        <w:rPr>
          <w:rFonts w:ascii="Times New Roman" w:hAnsi="Times New Roman"/>
          <w:b/>
          <w:sz w:val="28"/>
          <w:szCs w:val="28"/>
          <w:lang w:val="en-US"/>
        </w:rPr>
        <w:t xml:space="preserve"> </w:t>
      </w:r>
      <w:proofErr w:type="spellStart"/>
      <w:r w:rsidRPr="006D5B6A">
        <w:rPr>
          <w:rFonts w:ascii="Times New Roman" w:hAnsi="Times New Roman"/>
          <w:b/>
          <w:sz w:val="28"/>
          <w:szCs w:val="28"/>
          <w:lang w:val="en-US"/>
        </w:rPr>
        <w:t>tính</w:t>
      </w:r>
      <w:proofErr w:type="spellEnd"/>
      <w:r w:rsidRPr="006D5B6A">
        <w:rPr>
          <w:rFonts w:ascii="Times New Roman" w:hAnsi="Times New Roman"/>
          <w:b/>
          <w:sz w:val="28"/>
          <w:szCs w:val="28"/>
          <w:lang w:val="en-US"/>
        </w:rPr>
        <w:t xml:space="preserve"> </w:t>
      </w:r>
      <w:proofErr w:type="spellStart"/>
      <w:r w:rsidRPr="006D5B6A">
        <w:rPr>
          <w:rFonts w:ascii="Times New Roman" w:hAnsi="Times New Roman"/>
          <w:b/>
          <w:sz w:val="28"/>
          <w:szCs w:val="28"/>
          <w:lang w:val="en-US"/>
        </w:rPr>
        <w:t>toán</w:t>
      </w:r>
      <w:proofErr w:type="spellEnd"/>
      <w:r w:rsidRPr="006D5B6A">
        <w:rPr>
          <w:rFonts w:ascii="Times New Roman" w:hAnsi="Times New Roman"/>
          <w:b/>
          <w:sz w:val="28"/>
          <w:szCs w:val="28"/>
          <w:lang w:val="en-US"/>
        </w:rPr>
        <w:t xml:space="preserve"> </w:t>
      </w:r>
      <w:proofErr w:type="spellStart"/>
      <w:r w:rsidRPr="006D5B6A">
        <w:rPr>
          <w:rFonts w:ascii="Times New Roman" w:hAnsi="Times New Roman"/>
          <w:b/>
          <w:sz w:val="28"/>
          <w:szCs w:val="28"/>
          <w:lang w:val="en-US"/>
        </w:rPr>
        <w:t>các</w:t>
      </w:r>
      <w:proofErr w:type="spellEnd"/>
      <w:r w:rsidRPr="006D5B6A">
        <w:rPr>
          <w:rFonts w:ascii="Times New Roman" w:hAnsi="Times New Roman"/>
          <w:b/>
          <w:sz w:val="28"/>
          <w:szCs w:val="28"/>
          <w:lang w:val="en-US"/>
        </w:rPr>
        <w:t xml:space="preserve"> </w:t>
      </w:r>
      <w:proofErr w:type="spellStart"/>
      <w:r w:rsidRPr="006D5B6A">
        <w:rPr>
          <w:rFonts w:ascii="Times New Roman" w:hAnsi="Times New Roman"/>
          <w:b/>
          <w:sz w:val="28"/>
          <w:szCs w:val="28"/>
          <w:lang w:val="en-US"/>
        </w:rPr>
        <w:t>chỉ</w:t>
      </w:r>
      <w:proofErr w:type="spellEnd"/>
      <w:r w:rsidRPr="006D5B6A">
        <w:rPr>
          <w:rFonts w:ascii="Times New Roman" w:hAnsi="Times New Roman"/>
          <w:b/>
          <w:sz w:val="28"/>
          <w:szCs w:val="28"/>
          <w:lang w:val="en-US"/>
        </w:rPr>
        <w:t xml:space="preserve"> </w:t>
      </w:r>
      <w:proofErr w:type="spellStart"/>
      <w:r w:rsidRPr="006D5B6A">
        <w:rPr>
          <w:rFonts w:ascii="Times New Roman" w:hAnsi="Times New Roman"/>
          <w:b/>
          <w:sz w:val="28"/>
          <w:szCs w:val="28"/>
          <w:lang w:val="en-US"/>
        </w:rPr>
        <w:t>số</w:t>
      </w:r>
      <w:proofErr w:type="spellEnd"/>
      <w:r w:rsidRPr="006D5B6A">
        <w:rPr>
          <w:rFonts w:ascii="Times New Roman" w:hAnsi="Times New Roman"/>
          <w:b/>
          <w:sz w:val="28"/>
          <w:szCs w:val="28"/>
          <w:lang w:val="en-US"/>
        </w:rPr>
        <w:t xml:space="preserve"> </w:t>
      </w:r>
      <w:proofErr w:type="spellStart"/>
      <w:r w:rsidRPr="006D5B6A">
        <w:rPr>
          <w:rFonts w:ascii="Times New Roman" w:hAnsi="Times New Roman"/>
          <w:b/>
          <w:sz w:val="28"/>
          <w:szCs w:val="28"/>
          <w:lang w:val="en-US"/>
        </w:rPr>
        <w:t>tài</w:t>
      </w:r>
      <w:proofErr w:type="spellEnd"/>
      <w:r w:rsidRPr="006D5B6A">
        <w:rPr>
          <w:rFonts w:ascii="Times New Roman" w:hAnsi="Times New Roman"/>
          <w:b/>
          <w:sz w:val="28"/>
          <w:szCs w:val="28"/>
          <w:lang w:val="en-US"/>
        </w:rPr>
        <w:t xml:space="preserve"> </w:t>
      </w:r>
      <w:proofErr w:type="spellStart"/>
      <w:r w:rsidRPr="006D5B6A">
        <w:rPr>
          <w:rFonts w:ascii="Times New Roman" w:hAnsi="Times New Roman"/>
          <w:b/>
          <w:sz w:val="28"/>
          <w:szCs w:val="28"/>
          <w:lang w:val="en-US"/>
        </w:rPr>
        <w:t>chính</w:t>
      </w:r>
      <w:proofErr w:type="spellEnd"/>
    </w:p>
    <w:p w:rsidR="006D5B6A" w:rsidRPr="006D5B6A" w:rsidRDefault="006D5B6A" w:rsidP="006D5B6A">
      <w:pPr>
        <w:spacing w:after="0" w:line="240" w:lineRule="auto"/>
        <w:ind w:firstLine="720"/>
        <w:jc w:val="both"/>
        <w:rPr>
          <w:rFonts w:ascii="Times New Roman" w:hAnsi="Times New Roman"/>
          <w:b/>
          <w:sz w:val="28"/>
          <w:szCs w:val="28"/>
          <w:lang w:val="pt-BR"/>
        </w:rPr>
      </w:pPr>
    </w:p>
    <w:p w:rsidR="006D5B6A" w:rsidRPr="006D5B6A" w:rsidRDefault="006D5B6A" w:rsidP="006D5B6A">
      <w:pPr>
        <w:spacing w:after="0" w:line="240" w:lineRule="auto"/>
        <w:ind w:firstLine="720"/>
        <w:jc w:val="both"/>
        <w:rPr>
          <w:rFonts w:ascii="Times New Roman" w:hAnsi="Times New Roman"/>
          <w:sz w:val="28"/>
          <w:szCs w:val="28"/>
        </w:rPr>
      </w:pPr>
      <w:r w:rsidRPr="006D5B6A">
        <w:rPr>
          <w:rFonts w:ascii="Times New Roman" w:hAnsi="Times New Roman"/>
          <w:bCs/>
          <w:sz w:val="28"/>
          <w:szCs w:val="28"/>
        </w:rPr>
        <w:t>Khi thẩm định năng lực tài chính của người vay lại, Cơ quan thực hiện thẩm định căn cứ các quy định pháp luật hiện hành và xác định các chỉ số tài chính sau đây:</w:t>
      </w:r>
    </w:p>
    <w:p w:rsidR="006D5B6A" w:rsidRPr="006D5B6A" w:rsidRDefault="006D5B6A" w:rsidP="006D5B6A">
      <w:pPr>
        <w:spacing w:after="0" w:line="240" w:lineRule="auto"/>
        <w:ind w:firstLine="720"/>
        <w:jc w:val="both"/>
        <w:rPr>
          <w:rFonts w:ascii="Times New Roman" w:hAnsi="Times New Roman"/>
          <w:sz w:val="28"/>
          <w:szCs w:val="28"/>
        </w:rPr>
      </w:pPr>
    </w:p>
    <w:p w:rsidR="006D5B6A" w:rsidRPr="006D5B6A" w:rsidRDefault="006D5B6A" w:rsidP="006D5B6A">
      <w:pPr>
        <w:numPr>
          <w:ilvl w:val="0"/>
          <w:numId w:val="1"/>
        </w:numPr>
        <w:spacing w:after="0" w:line="240" w:lineRule="auto"/>
        <w:jc w:val="both"/>
        <w:rPr>
          <w:rFonts w:ascii="Times New Roman" w:hAnsi="Times New Roman"/>
          <w:b/>
          <w:sz w:val="28"/>
          <w:szCs w:val="28"/>
        </w:rPr>
      </w:pPr>
      <w:r w:rsidRPr="006D5B6A">
        <w:rPr>
          <w:rFonts w:ascii="Times New Roman" w:hAnsi="Times New Roman"/>
          <w:b/>
          <w:sz w:val="28"/>
          <w:szCs w:val="28"/>
        </w:rPr>
        <w:t>Nhóm các chỉ số cơ cấu vốn:</w:t>
      </w:r>
    </w:p>
    <w:p w:rsidR="007607F3" w:rsidRPr="007056C4" w:rsidRDefault="007607F3" w:rsidP="007607F3">
      <w:pPr>
        <w:spacing w:after="0" w:line="240" w:lineRule="auto"/>
        <w:jc w:val="both"/>
        <w:rPr>
          <w:rFonts w:ascii="Times New Roman" w:hAnsi="Times New Roman"/>
          <w:sz w:val="28"/>
          <w:szCs w:val="28"/>
        </w:rPr>
      </w:pPr>
    </w:p>
    <w:p w:rsidR="006D5B6A" w:rsidRPr="007056C4" w:rsidRDefault="007607F3" w:rsidP="007607F3">
      <w:pPr>
        <w:spacing w:after="0" w:line="240" w:lineRule="auto"/>
        <w:ind w:firstLine="360"/>
        <w:jc w:val="both"/>
        <w:rPr>
          <w:rFonts w:ascii="Times New Roman" w:hAnsi="Times New Roman"/>
          <w:sz w:val="28"/>
          <w:szCs w:val="28"/>
        </w:rPr>
      </w:pPr>
      <w:r w:rsidRPr="007607F3">
        <w:rPr>
          <w:rFonts w:ascii="Times New Roman" w:hAnsi="Times New Roman"/>
          <w:sz w:val="28"/>
          <w:szCs w:val="28"/>
        </w:rPr>
        <w:t>a.</w:t>
      </w:r>
      <w:r w:rsidRPr="007056C4">
        <w:rPr>
          <w:rFonts w:ascii="Times New Roman" w:hAnsi="Times New Roman"/>
          <w:sz w:val="28"/>
          <w:szCs w:val="28"/>
        </w:rPr>
        <w:t xml:space="preserve"> </w:t>
      </w:r>
      <w:r w:rsidR="006D5B6A" w:rsidRPr="006D5B6A">
        <w:rPr>
          <w:rFonts w:ascii="Times New Roman" w:hAnsi="Times New Roman"/>
          <w:sz w:val="28"/>
          <w:szCs w:val="28"/>
        </w:rPr>
        <w:t>Tỷ suất đảm bảo trả nợ</w:t>
      </w:r>
      <w:r w:rsidRPr="007056C4">
        <w:rPr>
          <w:rFonts w:ascii="Times New Roman" w:hAnsi="Times New Roman"/>
          <w:sz w:val="28"/>
          <w:szCs w:val="28"/>
        </w:rPr>
        <w:t xml:space="preserve"> </w:t>
      </w:r>
      <w:r w:rsidRPr="007607F3">
        <w:rPr>
          <w:rFonts w:ascii="Times New Roman" w:hAnsi="Times New Roman"/>
          <w:sz w:val="28"/>
          <w:szCs w:val="28"/>
        </w:rPr>
        <w:t>(</w:t>
      </w:r>
      <w:r w:rsidRPr="006D5B6A">
        <w:rPr>
          <w:rFonts w:ascii="Times New Roman" w:hAnsi="Times New Roman"/>
          <w:sz w:val="28"/>
          <w:szCs w:val="28"/>
        </w:rPr>
        <w:t>DSCR</w:t>
      </w:r>
      <w:r w:rsidRPr="007607F3">
        <w:rPr>
          <w:rFonts w:ascii="Times New Roman" w:hAnsi="Times New Roman"/>
          <w:sz w:val="28"/>
          <w:szCs w:val="28"/>
        </w:rPr>
        <w:t xml:space="preserve"> </w:t>
      </w:r>
      <w:r>
        <w:rPr>
          <w:rFonts w:ascii="Times New Roman" w:hAnsi="Times New Roman"/>
          <w:sz w:val="28"/>
          <w:szCs w:val="28"/>
        </w:rPr>
        <w:t>–</w:t>
      </w:r>
      <w:r w:rsidRPr="007607F3">
        <w:rPr>
          <w:rFonts w:ascii="Times New Roman" w:hAnsi="Times New Roman"/>
          <w:sz w:val="28"/>
          <w:szCs w:val="28"/>
        </w:rPr>
        <w:t xml:space="preserve"> Debt service coverage ratio</w:t>
      </w:r>
      <w:r>
        <w:rPr>
          <w:rFonts w:ascii="Times New Roman" w:hAnsi="Times New Roman"/>
          <w:sz w:val="28"/>
          <w:szCs w:val="28"/>
        </w:rPr>
        <w:t>)</w:t>
      </w:r>
      <w:r w:rsidRPr="007056C4">
        <w:rPr>
          <w:rFonts w:ascii="Times New Roman" w:hAnsi="Times New Roman"/>
          <w:sz w:val="28"/>
          <w:szCs w:val="28"/>
        </w:rPr>
        <w:t>:</w:t>
      </w:r>
      <w:r>
        <w:rPr>
          <w:rFonts w:ascii="Times New Roman" w:hAnsi="Times New Roman"/>
          <w:sz w:val="28"/>
          <w:szCs w:val="28"/>
        </w:rPr>
        <w:t xml:space="preserve"> </w:t>
      </w:r>
      <w:r w:rsidR="006D5B6A" w:rsidRPr="006D5B6A">
        <w:rPr>
          <w:rFonts w:ascii="Times New Roman" w:hAnsi="Times New Roman"/>
          <w:sz w:val="28"/>
          <w:szCs w:val="28"/>
        </w:rPr>
        <w:t>là tỷ</w:t>
      </w:r>
      <w:r>
        <w:rPr>
          <w:rFonts w:ascii="Times New Roman" w:hAnsi="Times New Roman"/>
          <w:sz w:val="28"/>
          <w:szCs w:val="28"/>
        </w:rPr>
        <w:t xml:space="preserve"> </w:t>
      </w:r>
      <w:r w:rsidRPr="007056C4">
        <w:rPr>
          <w:rFonts w:ascii="Times New Roman" w:hAnsi="Times New Roman"/>
          <w:sz w:val="28"/>
          <w:szCs w:val="28"/>
        </w:rPr>
        <w:t>lệ</w:t>
      </w:r>
      <w:r w:rsidR="006D5B6A" w:rsidRPr="006D5B6A">
        <w:rPr>
          <w:rFonts w:ascii="Times New Roman" w:hAnsi="Times New Roman"/>
          <w:sz w:val="28"/>
          <w:szCs w:val="28"/>
        </w:rPr>
        <w:t xml:space="preserve"> </w:t>
      </w:r>
      <w:r w:rsidRPr="007056C4">
        <w:rPr>
          <w:rFonts w:ascii="Times New Roman" w:hAnsi="Times New Roman"/>
          <w:sz w:val="28"/>
          <w:szCs w:val="28"/>
        </w:rPr>
        <w:t>d</w:t>
      </w:r>
      <w:r w:rsidR="006D5B6A" w:rsidRPr="006D5B6A">
        <w:rPr>
          <w:rFonts w:ascii="Times New Roman" w:hAnsi="Times New Roman"/>
          <w:sz w:val="28"/>
          <w:szCs w:val="28"/>
        </w:rPr>
        <w:t>òng tiền từ hoạt động kinh doanh / Nợ phải trả</w:t>
      </w:r>
      <w:r w:rsidR="005F20A6" w:rsidRPr="007056C4">
        <w:rPr>
          <w:rFonts w:ascii="Times New Roman" w:hAnsi="Times New Roman"/>
          <w:sz w:val="28"/>
          <w:szCs w:val="28"/>
        </w:rPr>
        <w:t xml:space="preserve"> hàng năm</w:t>
      </w:r>
      <w:r w:rsidRPr="007056C4">
        <w:rPr>
          <w:rFonts w:ascii="Times New Roman" w:hAnsi="Times New Roman"/>
          <w:sz w:val="28"/>
          <w:szCs w:val="28"/>
        </w:rPr>
        <w:t>.</w:t>
      </w:r>
    </w:p>
    <w:p w:rsidR="007607F3" w:rsidRPr="007607F3" w:rsidRDefault="007607F3" w:rsidP="006D5B6A">
      <w:pPr>
        <w:spacing w:after="0" w:line="240" w:lineRule="auto"/>
        <w:ind w:firstLine="720"/>
        <w:jc w:val="both"/>
        <w:rPr>
          <w:rFonts w:ascii="Times New Roman" w:hAnsi="Times New Roman"/>
          <w:sz w:val="28"/>
          <w:szCs w:val="28"/>
        </w:rPr>
      </w:pPr>
    </w:p>
    <w:p w:rsidR="007607F3" w:rsidRPr="004432FF" w:rsidRDefault="007607F3" w:rsidP="004432FF">
      <w:pPr>
        <w:spacing w:after="0" w:line="240" w:lineRule="auto"/>
        <w:ind w:firstLine="567"/>
        <w:jc w:val="both"/>
        <w:rPr>
          <w:rFonts w:ascii="Times New Roman" w:hAnsi="Times New Roman"/>
          <w:b/>
          <w:i/>
          <w:sz w:val="28"/>
          <w:szCs w:val="28"/>
        </w:rPr>
      </w:pPr>
      <w:r w:rsidRPr="004432FF">
        <w:rPr>
          <w:rFonts w:ascii="Times New Roman" w:hAnsi="Times New Roman"/>
          <w:b/>
          <w:i/>
          <w:sz w:val="28"/>
          <w:szCs w:val="28"/>
        </w:rPr>
        <w:t>Ý nghĩa:</w:t>
      </w:r>
    </w:p>
    <w:p w:rsidR="007607F3" w:rsidRPr="00D84B13" w:rsidRDefault="007607F3" w:rsidP="006D5B6A">
      <w:pPr>
        <w:spacing w:after="0" w:line="240" w:lineRule="auto"/>
        <w:ind w:firstLine="720"/>
        <w:jc w:val="both"/>
        <w:rPr>
          <w:rFonts w:ascii="Times New Roman" w:hAnsi="Times New Roman"/>
          <w:sz w:val="28"/>
          <w:szCs w:val="28"/>
        </w:rPr>
      </w:pPr>
    </w:p>
    <w:p w:rsidR="007607F3" w:rsidRPr="00D84B13" w:rsidRDefault="007607F3" w:rsidP="006D5B6A">
      <w:pPr>
        <w:spacing w:after="0" w:line="240" w:lineRule="auto"/>
        <w:ind w:firstLine="720"/>
        <w:jc w:val="both"/>
        <w:rPr>
          <w:rFonts w:ascii="Times New Roman" w:hAnsi="Times New Roman"/>
          <w:sz w:val="28"/>
          <w:szCs w:val="28"/>
        </w:rPr>
      </w:pPr>
      <w:r w:rsidRPr="00D84B13">
        <w:rPr>
          <w:rFonts w:ascii="Times New Roman" w:hAnsi="Times New Roman"/>
          <w:sz w:val="28"/>
          <w:szCs w:val="28"/>
        </w:rPr>
        <w:t>- Trường hợp DSCR &gt;1:</w:t>
      </w:r>
      <w:r w:rsidR="005F20A6" w:rsidRPr="00D84B13">
        <w:rPr>
          <w:rFonts w:ascii="Times New Roman" w:hAnsi="Times New Roman"/>
          <w:sz w:val="28"/>
          <w:szCs w:val="28"/>
        </w:rPr>
        <w:t xml:space="preserve"> Dự án có khả năng tạo ra lợi nhuận đủ để trang trải các khoản nợ từ dòng tiền của mình</w:t>
      </w:r>
      <w:r w:rsidRPr="00D84B13">
        <w:rPr>
          <w:rFonts w:ascii="Times New Roman" w:hAnsi="Times New Roman"/>
          <w:sz w:val="28"/>
          <w:szCs w:val="28"/>
        </w:rPr>
        <w:t xml:space="preserve">.  </w:t>
      </w:r>
    </w:p>
    <w:p w:rsidR="001C2134" w:rsidRPr="004432FF" w:rsidRDefault="001C2134" w:rsidP="006D5B6A">
      <w:pPr>
        <w:spacing w:after="0" w:line="240" w:lineRule="auto"/>
        <w:ind w:firstLine="720"/>
        <w:jc w:val="both"/>
        <w:rPr>
          <w:rFonts w:ascii="Times New Roman" w:hAnsi="Times New Roman"/>
          <w:sz w:val="28"/>
          <w:szCs w:val="28"/>
        </w:rPr>
      </w:pPr>
    </w:p>
    <w:p w:rsidR="007607F3" w:rsidRPr="00D84B13" w:rsidRDefault="007607F3" w:rsidP="006D5B6A">
      <w:pPr>
        <w:spacing w:after="0" w:line="240" w:lineRule="auto"/>
        <w:ind w:firstLine="720"/>
        <w:jc w:val="both"/>
        <w:rPr>
          <w:rFonts w:ascii="Times New Roman" w:hAnsi="Times New Roman"/>
          <w:sz w:val="28"/>
          <w:szCs w:val="28"/>
        </w:rPr>
      </w:pPr>
      <w:r w:rsidRPr="00D84B13">
        <w:rPr>
          <w:rFonts w:ascii="Times New Roman" w:hAnsi="Times New Roman"/>
          <w:sz w:val="28"/>
          <w:szCs w:val="28"/>
        </w:rPr>
        <w:t>- Trường hợp DSCR &lt;1:</w:t>
      </w:r>
      <w:r w:rsidR="005F20A6" w:rsidRPr="00D84B13">
        <w:rPr>
          <w:rFonts w:ascii="Times New Roman" w:hAnsi="Times New Roman"/>
          <w:sz w:val="28"/>
          <w:szCs w:val="28"/>
        </w:rPr>
        <w:t xml:space="preserve"> Dòng tiền của dự án có các dấu hiệu xấu, dự án gặp khó khăn trong việc trang trải các khoản nợ từ dòng tiền của mình.  </w:t>
      </w:r>
    </w:p>
    <w:p w:rsidR="006D5B6A" w:rsidRPr="006D5B6A" w:rsidRDefault="006D5B6A" w:rsidP="006D5B6A">
      <w:pPr>
        <w:spacing w:after="0" w:line="240" w:lineRule="auto"/>
        <w:ind w:firstLine="720"/>
        <w:jc w:val="both"/>
        <w:rPr>
          <w:rFonts w:ascii="Times New Roman" w:hAnsi="Times New Roman"/>
          <w:sz w:val="28"/>
          <w:szCs w:val="28"/>
        </w:rPr>
      </w:pPr>
    </w:p>
    <w:p w:rsidR="006D5B6A" w:rsidRPr="00066ADC" w:rsidRDefault="007607F3" w:rsidP="007607F3">
      <w:pPr>
        <w:spacing w:after="0" w:line="240" w:lineRule="auto"/>
        <w:ind w:firstLine="360"/>
        <w:jc w:val="both"/>
        <w:rPr>
          <w:rFonts w:ascii="Times New Roman" w:hAnsi="Times New Roman"/>
          <w:sz w:val="28"/>
          <w:szCs w:val="28"/>
        </w:rPr>
      </w:pPr>
      <w:r>
        <w:rPr>
          <w:rFonts w:ascii="Times New Roman" w:hAnsi="Times New Roman"/>
          <w:sz w:val="28"/>
          <w:szCs w:val="28"/>
        </w:rPr>
        <w:t>b.</w:t>
      </w:r>
      <w:r w:rsidRPr="007607F3">
        <w:rPr>
          <w:rFonts w:ascii="Times New Roman" w:hAnsi="Times New Roman"/>
          <w:sz w:val="28"/>
          <w:szCs w:val="28"/>
        </w:rPr>
        <w:t xml:space="preserve"> </w:t>
      </w:r>
      <w:r w:rsidR="006D5B6A" w:rsidRPr="006D5B6A">
        <w:rPr>
          <w:rFonts w:ascii="Times New Roman" w:hAnsi="Times New Roman"/>
          <w:sz w:val="28"/>
          <w:szCs w:val="28"/>
        </w:rPr>
        <w:t>Tỷ suất nợ</w:t>
      </w:r>
      <w:r w:rsidR="005F20A6" w:rsidRPr="005F20A6">
        <w:rPr>
          <w:rFonts w:ascii="Times New Roman" w:hAnsi="Times New Roman"/>
          <w:sz w:val="28"/>
          <w:szCs w:val="28"/>
        </w:rPr>
        <w:t xml:space="preserve"> </w:t>
      </w:r>
      <w:r w:rsidR="006D5B6A" w:rsidRPr="006D5B6A">
        <w:rPr>
          <w:rFonts w:ascii="Times New Roman" w:hAnsi="Times New Roman"/>
          <w:sz w:val="28"/>
          <w:szCs w:val="28"/>
        </w:rPr>
        <w:t>/</w:t>
      </w:r>
      <w:r w:rsidR="005F20A6" w:rsidRPr="005F20A6">
        <w:rPr>
          <w:rFonts w:ascii="Times New Roman" w:hAnsi="Times New Roman"/>
          <w:sz w:val="28"/>
          <w:szCs w:val="28"/>
        </w:rPr>
        <w:t xml:space="preserve"> </w:t>
      </w:r>
      <w:r w:rsidR="006D5B6A" w:rsidRPr="006D5B6A">
        <w:rPr>
          <w:rFonts w:ascii="Times New Roman" w:hAnsi="Times New Roman"/>
          <w:sz w:val="28"/>
          <w:szCs w:val="28"/>
        </w:rPr>
        <w:t>vốn chủ sở hữu</w:t>
      </w:r>
      <w:r w:rsidR="00066ADC" w:rsidRPr="00066ADC">
        <w:rPr>
          <w:rFonts w:ascii="Times New Roman" w:hAnsi="Times New Roman"/>
          <w:sz w:val="28"/>
          <w:szCs w:val="28"/>
        </w:rPr>
        <w:t xml:space="preserve"> (D/E – Debt to Equity ratio): </w:t>
      </w:r>
      <w:r w:rsidR="006D5B6A" w:rsidRPr="006D5B6A">
        <w:rPr>
          <w:rFonts w:ascii="Times New Roman" w:hAnsi="Times New Roman"/>
          <w:sz w:val="28"/>
          <w:szCs w:val="28"/>
        </w:rPr>
        <w:t xml:space="preserve">là tỷ </w:t>
      </w:r>
      <w:r w:rsidR="00066ADC" w:rsidRPr="00066ADC">
        <w:rPr>
          <w:rFonts w:ascii="Times New Roman" w:hAnsi="Times New Roman"/>
          <w:sz w:val="28"/>
          <w:szCs w:val="28"/>
        </w:rPr>
        <w:t xml:space="preserve">lệ </w:t>
      </w:r>
      <w:r w:rsidR="006D5B6A" w:rsidRPr="006D5B6A">
        <w:rPr>
          <w:rFonts w:ascii="Times New Roman" w:hAnsi="Times New Roman"/>
          <w:sz w:val="28"/>
          <w:szCs w:val="28"/>
        </w:rPr>
        <w:t>Các khoản nợ phải trả</w:t>
      </w:r>
      <w:r w:rsidR="005F20A6">
        <w:rPr>
          <w:rFonts w:ascii="Times New Roman" w:hAnsi="Times New Roman"/>
          <w:sz w:val="28"/>
          <w:szCs w:val="28"/>
        </w:rPr>
        <w:t xml:space="preserve">/ </w:t>
      </w:r>
      <w:r w:rsidR="005F20A6" w:rsidRPr="005F20A6">
        <w:rPr>
          <w:rFonts w:ascii="Times New Roman" w:hAnsi="Times New Roman"/>
          <w:sz w:val="28"/>
          <w:szCs w:val="28"/>
        </w:rPr>
        <w:t>Tổng v</w:t>
      </w:r>
      <w:r w:rsidR="006D5B6A" w:rsidRPr="006D5B6A">
        <w:rPr>
          <w:rFonts w:ascii="Times New Roman" w:hAnsi="Times New Roman"/>
          <w:sz w:val="28"/>
          <w:szCs w:val="28"/>
        </w:rPr>
        <w:t>ốn chủ sở hữ</w:t>
      </w:r>
      <w:r w:rsidR="00066ADC">
        <w:rPr>
          <w:rFonts w:ascii="Times New Roman" w:hAnsi="Times New Roman"/>
          <w:sz w:val="28"/>
          <w:szCs w:val="28"/>
        </w:rPr>
        <w:t>u</w:t>
      </w:r>
      <w:r w:rsidR="00066ADC" w:rsidRPr="00066ADC">
        <w:rPr>
          <w:rFonts w:ascii="Times New Roman" w:hAnsi="Times New Roman"/>
          <w:sz w:val="28"/>
          <w:szCs w:val="28"/>
        </w:rPr>
        <w:t>.</w:t>
      </w:r>
    </w:p>
    <w:p w:rsidR="00066ADC" w:rsidRPr="007056C4" w:rsidRDefault="00066ADC" w:rsidP="007607F3">
      <w:pPr>
        <w:spacing w:after="0" w:line="240" w:lineRule="auto"/>
        <w:ind w:firstLine="360"/>
        <w:jc w:val="both"/>
        <w:rPr>
          <w:rFonts w:ascii="Times New Roman" w:hAnsi="Times New Roman"/>
          <w:sz w:val="28"/>
          <w:szCs w:val="28"/>
        </w:rPr>
      </w:pPr>
    </w:p>
    <w:p w:rsidR="00066ADC" w:rsidRPr="004432FF" w:rsidRDefault="00066ADC" w:rsidP="004432FF">
      <w:pPr>
        <w:spacing w:after="0" w:line="240" w:lineRule="auto"/>
        <w:ind w:firstLine="567"/>
        <w:jc w:val="both"/>
        <w:rPr>
          <w:rFonts w:ascii="Times New Roman" w:hAnsi="Times New Roman"/>
          <w:b/>
          <w:i/>
          <w:sz w:val="28"/>
          <w:szCs w:val="28"/>
        </w:rPr>
      </w:pPr>
      <w:r w:rsidRPr="004432FF">
        <w:rPr>
          <w:rFonts w:ascii="Times New Roman" w:hAnsi="Times New Roman"/>
          <w:b/>
          <w:i/>
          <w:sz w:val="28"/>
          <w:szCs w:val="28"/>
        </w:rPr>
        <w:t>Ý nghĩa:</w:t>
      </w:r>
    </w:p>
    <w:p w:rsidR="00066ADC" w:rsidRPr="007056C4" w:rsidRDefault="00066ADC" w:rsidP="00066ADC">
      <w:pPr>
        <w:spacing w:after="0" w:line="240" w:lineRule="auto"/>
        <w:ind w:firstLine="720"/>
        <w:jc w:val="both"/>
        <w:rPr>
          <w:rFonts w:ascii="Times New Roman" w:hAnsi="Times New Roman"/>
          <w:sz w:val="28"/>
          <w:szCs w:val="28"/>
        </w:rPr>
      </w:pPr>
    </w:p>
    <w:p w:rsidR="00066ADC" w:rsidRPr="007056C4" w:rsidRDefault="00066ADC" w:rsidP="00066ADC">
      <w:pPr>
        <w:spacing w:after="0" w:line="240" w:lineRule="auto"/>
        <w:ind w:firstLine="720"/>
        <w:jc w:val="both"/>
        <w:rPr>
          <w:rFonts w:ascii="Times New Roman" w:hAnsi="Times New Roman"/>
          <w:sz w:val="28"/>
          <w:szCs w:val="28"/>
        </w:rPr>
      </w:pPr>
      <w:r w:rsidRPr="007056C4">
        <w:rPr>
          <w:rFonts w:ascii="Times New Roman" w:hAnsi="Times New Roman"/>
          <w:sz w:val="28"/>
          <w:szCs w:val="28"/>
        </w:rPr>
        <w:t xml:space="preserve">- Trường hợp D/E &lt;1: Tài sản của doanh nghiệp được tài trợ chủ yếu bởi nguồn vốn chủ sở hữu. Hệ số này càng nhỏ, có nghĩa là nợ phải trả chiếm tỷ lệ nhỏ so với tổng tài sản hay tổng nguồn vốn thì doanh nghiệp ít gặp khó khăn hơn trong tài chính </w:t>
      </w:r>
    </w:p>
    <w:p w:rsidR="001C2134" w:rsidRPr="004432FF" w:rsidRDefault="001C2134" w:rsidP="00066ADC">
      <w:pPr>
        <w:spacing w:after="0" w:line="240" w:lineRule="auto"/>
        <w:ind w:firstLine="720"/>
        <w:jc w:val="both"/>
        <w:rPr>
          <w:rFonts w:ascii="Times New Roman" w:hAnsi="Times New Roman"/>
          <w:sz w:val="28"/>
          <w:szCs w:val="28"/>
        </w:rPr>
      </w:pPr>
    </w:p>
    <w:p w:rsidR="00066ADC" w:rsidRPr="00D84B13" w:rsidRDefault="00066ADC" w:rsidP="00066ADC">
      <w:pPr>
        <w:spacing w:after="0" w:line="240" w:lineRule="auto"/>
        <w:ind w:firstLine="720"/>
        <w:jc w:val="both"/>
        <w:rPr>
          <w:rFonts w:ascii="Times New Roman" w:hAnsi="Times New Roman"/>
          <w:sz w:val="28"/>
          <w:szCs w:val="28"/>
        </w:rPr>
      </w:pPr>
      <w:r w:rsidRPr="00D84B13">
        <w:rPr>
          <w:rFonts w:ascii="Times New Roman" w:hAnsi="Times New Roman"/>
          <w:sz w:val="28"/>
          <w:szCs w:val="28"/>
        </w:rPr>
        <w:t>- Trường hợp D/E &gt;1: Tài sản của doanh nghiệp được tài trợ chủ yếu bởi các khoản nợ. Nếu nợ phải trả chiếm quá nhiều so với nguồn vốn chủ sở hữu có nghĩa là doanh nghiệp đi vay mượn nhiều hơn số vốn hiện có, nên doanh nghiệp có thể gặp rủi ro trong việc trả nợ.</w:t>
      </w:r>
    </w:p>
    <w:p w:rsidR="006D5B6A" w:rsidRPr="006D5B6A" w:rsidRDefault="006D5B6A" w:rsidP="006D5B6A">
      <w:pPr>
        <w:spacing w:after="0" w:line="240" w:lineRule="auto"/>
        <w:ind w:firstLine="720"/>
        <w:jc w:val="both"/>
        <w:rPr>
          <w:rFonts w:ascii="Times New Roman" w:hAnsi="Times New Roman"/>
          <w:sz w:val="28"/>
          <w:szCs w:val="28"/>
        </w:rPr>
      </w:pPr>
    </w:p>
    <w:p w:rsidR="006D5B6A" w:rsidRPr="009E0C3F" w:rsidRDefault="007607F3" w:rsidP="007607F3">
      <w:pPr>
        <w:spacing w:after="0" w:line="240" w:lineRule="auto"/>
        <w:ind w:firstLine="360"/>
        <w:jc w:val="both"/>
        <w:rPr>
          <w:rFonts w:ascii="Times New Roman" w:hAnsi="Times New Roman"/>
          <w:sz w:val="28"/>
          <w:szCs w:val="28"/>
        </w:rPr>
      </w:pPr>
      <w:r w:rsidRPr="007607F3">
        <w:rPr>
          <w:rFonts w:ascii="Times New Roman" w:hAnsi="Times New Roman"/>
          <w:sz w:val="28"/>
          <w:szCs w:val="28"/>
        </w:rPr>
        <w:t xml:space="preserve">c. </w:t>
      </w:r>
      <w:r w:rsidR="006D5B6A" w:rsidRPr="006D5B6A">
        <w:rPr>
          <w:rFonts w:ascii="Times New Roman" w:hAnsi="Times New Roman"/>
          <w:sz w:val="28"/>
          <w:szCs w:val="28"/>
        </w:rPr>
        <w:t>Tỷ lệ vốn chủ sở hữu đã đóng góp trên vốn điều lệ.</w:t>
      </w:r>
      <w:r w:rsidR="009E0C3F" w:rsidRPr="009E0C3F">
        <w:rPr>
          <w:rFonts w:ascii="Times New Roman" w:hAnsi="Times New Roman"/>
          <w:sz w:val="28"/>
          <w:szCs w:val="28"/>
        </w:rPr>
        <w:t xml:space="preserve"> </w:t>
      </w:r>
      <w:r w:rsidR="009E0C3F" w:rsidRPr="0086593D">
        <w:rPr>
          <w:rFonts w:asciiTheme="majorHAnsi" w:hAnsiTheme="majorHAnsi" w:cstheme="majorHAnsi"/>
          <w:sz w:val="28"/>
          <w:szCs w:val="28"/>
        </w:rPr>
        <w:t xml:space="preserve">Trường hợp vốn điều lệ lớn hơn vốn chủ sở hữu có thể bắt nguồn từ việc chưa góp đủ vốn hay vốn chủ sở hữu giảm đi do phần lỗ trong hoạt động kinh doanh của </w:t>
      </w:r>
      <w:r w:rsidR="009E0C3F" w:rsidRPr="009E0C3F">
        <w:rPr>
          <w:rFonts w:asciiTheme="majorHAnsi" w:hAnsiTheme="majorHAnsi" w:cstheme="majorHAnsi"/>
          <w:sz w:val="28"/>
          <w:szCs w:val="28"/>
        </w:rPr>
        <w:t>doanh nghiệp.</w:t>
      </w:r>
    </w:p>
    <w:p w:rsidR="006D5B6A" w:rsidRPr="006D5B6A" w:rsidRDefault="006D5B6A" w:rsidP="006D5B6A">
      <w:pPr>
        <w:spacing w:after="0" w:line="240" w:lineRule="auto"/>
        <w:ind w:firstLine="720"/>
        <w:jc w:val="both"/>
        <w:rPr>
          <w:rFonts w:ascii="Times New Roman" w:hAnsi="Times New Roman"/>
          <w:sz w:val="28"/>
          <w:szCs w:val="28"/>
        </w:rPr>
      </w:pPr>
    </w:p>
    <w:p w:rsidR="006D5B6A" w:rsidRPr="006D5B6A" w:rsidRDefault="006D5B6A" w:rsidP="006D5B6A">
      <w:pPr>
        <w:numPr>
          <w:ilvl w:val="0"/>
          <w:numId w:val="1"/>
        </w:numPr>
        <w:spacing w:after="0" w:line="240" w:lineRule="auto"/>
        <w:jc w:val="both"/>
        <w:rPr>
          <w:rFonts w:ascii="Times New Roman" w:hAnsi="Times New Roman"/>
          <w:b/>
          <w:sz w:val="28"/>
          <w:szCs w:val="28"/>
        </w:rPr>
      </w:pPr>
      <w:r w:rsidRPr="006D5B6A">
        <w:rPr>
          <w:rFonts w:ascii="Times New Roman" w:hAnsi="Times New Roman"/>
          <w:b/>
          <w:sz w:val="28"/>
          <w:szCs w:val="28"/>
        </w:rPr>
        <w:t>Nhóm các chỉ số hoạt động:</w:t>
      </w:r>
    </w:p>
    <w:p w:rsidR="006D5B6A" w:rsidRPr="004E0976" w:rsidRDefault="007607F3" w:rsidP="007607F3">
      <w:pPr>
        <w:spacing w:after="0" w:line="240" w:lineRule="auto"/>
        <w:ind w:firstLine="360"/>
        <w:jc w:val="both"/>
        <w:rPr>
          <w:rFonts w:ascii="Times New Roman" w:hAnsi="Times New Roman"/>
          <w:sz w:val="28"/>
          <w:szCs w:val="28"/>
        </w:rPr>
      </w:pPr>
      <w:r w:rsidRPr="007607F3">
        <w:rPr>
          <w:rFonts w:ascii="Times New Roman" w:hAnsi="Times New Roman"/>
          <w:sz w:val="28"/>
          <w:szCs w:val="28"/>
        </w:rPr>
        <w:lastRenderedPageBreak/>
        <w:t xml:space="preserve">a. </w:t>
      </w:r>
      <w:r w:rsidR="006D5B6A" w:rsidRPr="006D5B6A">
        <w:rPr>
          <w:rFonts w:ascii="Times New Roman" w:hAnsi="Times New Roman"/>
          <w:sz w:val="28"/>
          <w:szCs w:val="28"/>
        </w:rPr>
        <w:t xml:space="preserve">Tỷ suất </w:t>
      </w:r>
      <w:r w:rsidR="004432FF">
        <w:rPr>
          <w:rFonts w:ascii="Times New Roman" w:hAnsi="Times New Roman"/>
          <w:sz w:val="28"/>
          <w:szCs w:val="28"/>
          <w:lang w:val="en-US"/>
        </w:rPr>
        <w:t>l</w:t>
      </w:r>
      <w:r w:rsidR="006D5B6A" w:rsidRPr="006D5B6A">
        <w:rPr>
          <w:rFonts w:ascii="Times New Roman" w:hAnsi="Times New Roman"/>
          <w:sz w:val="28"/>
          <w:szCs w:val="28"/>
        </w:rPr>
        <w:t>ợi nhuận / vốn chủ sở hữu</w:t>
      </w:r>
      <w:r w:rsidR="0060656B" w:rsidRPr="0060656B">
        <w:rPr>
          <w:rFonts w:ascii="Times New Roman" w:hAnsi="Times New Roman"/>
          <w:sz w:val="28"/>
          <w:szCs w:val="28"/>
        </w:rPr>
        <w:t xml:space="preserve"> (ROE </w:t>
      </w:r>
      <w:r w:rsidR="00F55D30">
        <w:rPr>
          <w:rFonts w:ascii="Times New Roman" w:hAnsi="Times New Roman"/>
          <w:sz w:val="28"/>
          <w:szCs w:val="28"/>
        </w:rPr>
        <w:t>–</w:t>
      </w:r>
      <w:r w:rsidR="0060656B" w:rsidRPr="0060656B">
        <w:rPr>
          <w:rFonts w:ascii="Times New Roman" w:hAnsi="Times New Roman"/>
          <w:sz w:val="28"/>
          <w:szCs w:val="28"/>
        </w:rPr>
        <w:t xml:space="preserve"> </w:t>
      </w:r>
      <w:r w:rsidR="00F55D30" w:rsidRPr="00F55D30">
        <w:rPr>
          <w:rFonts w:ascii="Times New Roman" w:hAnsi="Times New Roman"/>
          <w:sz w:val="28"/>
          <w:szCs w:val="28"/>
        </w:rPr>
        <w:t xml:space="preserve">Return on equity): </w:t>
      </w:r>
    </w:p>
    <w:p w:rsidR="00F55D30" w:rsidRPr="004E0976" w:rsidRDefault="00F55D30" w:rsidP="007607F3">
      <w:pPr>
        <w:spacing w:after="0" w:line="240" w:lineRule="auto"/>
        <w:ind w:firstLine="360"/>
        <w:jc w:val="both"/>
        <w:rPr>
          <w:rFonts w:ascii="Times New Roman" w:hAnsi="Times New Roman"/>
          <w:sz w:val="28"/>
          <w:szCs w:val="28"/>
        </w:rPr>
      </w:pPr>
    </w:p>
    <w:p w:rsidR="004E0976" w:rsidRDefault="004E0976" w:rsidP="007607F3">
      <w:pPr>
        <w:spacing w:after="0" w:line="240" w:lineRule="auto"/>
        <w:ind w:firstLine="360"/>
        <w:jc w:val="both"/>
        <w:rPr>
          <w:rFonts w:ascii="Times New Roman" w:hAnsi="Times New Roman"/>
          <w:sz w:val="28"/>
          <w:szCs w:val="28"/>
          <w:lang w:val="en-US"/>
        </w:rPr>
      </w:pPr>
      <m:oMathPara>
        <m:oMath>
          <m:r>
            <w:rPr>
              <w:rFonts w:ascii="Cambria Math" w:hAnsi="Cambria Math" w:cstheme="majorHAnsi"/>
              <w:sz w:val="28"/>
              <w:szCs w:val="28"/>
              <w:lang w:val="en-US"/>
            </w:rPr>
            <m:t>ROE</m:t>
          </m:r>
          <m:r>
            <w:rPr>
              <w:rFonts w:ascii="Cambria Math" w:hAnsiTheme="majorHAnsi" w:cstheme="majorHAnsi"/>
              <w:sz w:val="28"/>
              <w:szCs w:val="28"/>
              <w:lang w:val="en-US"/>
            </w:rPr>
            <m:t xml:space="preserve">= </m:t>
          </m:r>
          <m:f>
            <m:fPr>
              <m:ctrlPr>
                <w:rPr>
                  <w:rFonts w:ascii="Cambria Math" w:hAnsiTheme="majorHAnsi" w:cstheme="majorHAnsi"/>
                  <w:i/>
                  <w:sz w:val="28"/>
                  <w:szCs w:val="28"/>
                  <w:lang w:val="en-US"/>
                </w:rPr>
              </m:ctrlPr>
            </m:fPr>
            <m:num>
              <m:r>
                <w:rPr>
                  <w:rFonts w:ascii="Cambria Math" w:hAnsi="Cambria Math" w:cstheme="majorHAnsi"/>
                  <w:sz w:val="28"/>
                  <w:szCs w:val="28"/>
                  <w:lang w:val="en-US"/>
                </w:rPr>
                <m:t>L</m:t>
              </m:r>
              <m:r>
                <w:rPr>
                  <w:rFonts w:asciiTheme="majorHAnsi" w:hAnsiTheme="majorHAnsi" w:cstheme="majorHAnsi"/>
                  <w:sz w:val="28"/>
                  <w:szCs w:val="28"/>
                  <w:lang w:val="en-US"/>
                </w:rPr>
                <m:t>ợ</m:t>
              </m:r>
              <m:r>
                <w:rPr>
                  <w:rFonts w:ascii="Cambria Math" w:hAnsi="Cambria Math" w:cstheme="majorHAnsi"/>
                  <w:sz w:val="28"/>
                  <w:szCs w:val="28"/>
                  <w:lang w:val="en-US"/>
                </w:rPr>
                <m:t>i</m:t>
              </m:r>
              <m:r>
                <w:rPr>
                  <w:rFonts w:ascii="Cambria Math" w:hAnsiTheme="majorHAnsi" w:cstheme="majorHAnsi"/>
                  <w:sz w:val="28"/>
                  <w:szCs w:val="28"/>
                  <w:lang w:val="en-US"/>
                </w:rPr>
                <m:t xml:space="preserve"> </m:t>
              </m:r>
              <m:r>
                <w:rPr>
                  <w:rFonts w:ascii="Cambria Math" w:hAnsi="Cambria Math" w:cstheme="majorHAnsi"/>
                  <w:sz w:val="28"/>
                  <w:szCs w:val="28"/>
                  <w:lang w:val="en-US"/>
                </w:rPr>
                <m:t>n</m:t>
              </m:r>
              <m:r>
                <w:rPr>
                  <w:rFonts w:asciiTheme="majorHAnsi" w:hAnsi="Cambria Math" w:cstheme="majorHAnsi"/>
                  <w:sz w:val="28"/>
                  <w:szCs w:val="28"/>
                  <w:lang w:val="en-US"/>
                </w:rPr>
                <m:t>h</m:t>
              </m:r>
              <m:r>
                <w:rPr>
                  <w:rFonts w:ascii="Cambria Math" w:hAnsi="Cambria Math" w:cstheme="majorHAnsi"/>
                  <w:sz w:val="28"/>
                  <w:szCs w:val="28"/>
                  <w:lang w:val="en-US"/>
                </w:rPr>
                <m:t>u</m:t>
              </m:r>
              <m:r>
                <w:rPr>
                  <w:rFonts w:asciiTheme="majorHAnsi" w:hAnsiTheme="majorHAnsi" w:cstheme="majorHAnsi"/>
                  <w:sz w:val="28"/>
                  <w:szCs w:val="28"/>
                  <w:lang w:val="en-US"/>
                </w:rPr>
                <m:t>ậ</m:t>
              </m:r>
              <m:r>
                <w:rPr>
                  <w:rFonts w:ascii="Cambria Math" w:hAnsi="Cambria Math" w:cstheme="majorHAnsi"/>
                  <w:sz w:val="28"/>
                  <w:szCs w:val="28"/>
                  <w:lang w:val="en-US"/>
                </w:rPr>
                <m:t>n</m:t>
              </m:r>
              <m:r>
                <w:rPr>
                  <w:rFonts w:ascii="Cambria Math" w:hAnsiTheme="majorHAnsi" w:cstheme="majorHAnsi"/>
                  <w:sz w:val="28"/>
                  <w:szCs w:val="28"/>
                  <w:lang w:val="en-US"/>
                </w:rPr>
                <m:t xml:space="preserve"> </m:t>
              </m:r>
              <m:r>
                <w:rPr>
                  <w:rFonts w:ascii="Cambria Math" w:hAnsi="Cambria Math" w:cstheme="majorHAnsi"/>
                  <w:sz w:val="28"/>
                  <w:szCs w:val="28"/>
                  <w:lang w:val="en-US"/>
                </w:rPr>
                <m:t>r</m:t>
              </m:r>
              <m:r>
                <w:rPr>
                  <w:rFonts w:asciiTheme="majorHAnsi" w:hAnsiTheme="majorHAnsi" w:cstheme="majorHAnsi"/>
                  <w:sz w:val="28"/>
                  <w:szCs w:val="28"/>
                  <w:lang w:val="en-US"/>
                </w:rPr>
                <m:t>ò</m:t>
              </m:r>
              <m:r>
                <w:rPr>
                  <w:rFonts w:ascii="Cambria Math" w:hAnsi="Cambria Math" w:cstheme="majorHAnsi"/>
                  <w:sz w:val="28"/>
                  <w:szCs w:val="28"/>
                  <w:lang w:val="en-US"/>
                </w:rPr>
                <m:t>ng</m:t>
              </m:r>
            </m:num>
            <m:den>
              <m:r>
                <w:rPr>
                  <w:rFonts w:ascii="Cambria Math" w:hAnsi="Cambria Math" w:cstheme="majorHAnsi"/>
                  <w:sz w:val="28"/>
                  <w:szCs w:val="28"/>
                  <w:lang w:val="en-US"/>
                </w:rPr>
                <m:t>V</m:t>
              </m:r>
              <m:r>
                <w:rPr>
                  <w:rFonts w:asciiTheme="majorHAnsi" w:hAnsiTheme="majorHAnsi" w:cstheme="majorHAnsi"/>
                  <w:sz w:val="28"/>
                  <w:szCs w:val="28"/>
                  <w:lang w:val="en-US"/>
                </w:rPr>
                <m:t>ố</m:t>
              </m:r>
              <m:r>
                <w:rPr>
                  <w:rFonts w:ascii="Cambria Math" w:hAnsi="Cambria Math" w:cstheme="majorHAnsi"/>
                  <w:sz w:val="28"/>
                  <w:szCs w:val="28"/>
                  <w:lang w:val="en-US"/>
                </w:rPr>
                <m:t>n</m:t>
              </m:r>
              <m:r>
                <w:rPr>
                  <w:rFonts w:ascii="Cambria Math" w:hAnsiTheme="majorHAnsi" w:cstheme="majorHAnsi"/>
                  <w:sz w:val="28"/>
                  <w:szCs w:val="28"/>
                  <w:lang w:val="en-US"/>
                </w:rPr>
                <m:t xml:space="preserve"> </m:t>
              </m:r>
              <m:r>
                <w:rPr>
                  <w:rFonts w:ascii="Cambria Math" w:hAnsi="Cambria Math" w:cstheme="majorHAnsi"/>
                  <w:sz w:val="28"/>
                  <w:szCs w:val="28"/>
                  <w:lang w:val="en-US"/>
                </w:rPr>
                <m:t>c</m:t>
              </m:r>
              <m:r>
                <w:rPr>
                  <w:rFonts w:asciiTheme="majorHAnsi" w:hAnsi="Cambria Math" w:cstheme="majorHAnsi"/>
                  <w:sz w:val="28"/>
                  <w:szCs w:val="28"/>
                  <w:lang w:val="en-US"/>
                </w:rPr>
                <m:t>h</m:t>
              </m:r>
              <m:r>
                <w:rPr>
                  <w:rFonts w:asciiTheme="majorHAnsi" w:hAnsiTheme="majorHAnsi" w:cstheme="majorHAnsi"/>
                  <w:sz w:val="28"/>
                  <w:szCs w:val="28"/>
                  <w:lang w:val="en-US"/>
                </w:rPr>
                <m:t>ủ</m:t>
              </m:r>
              <m:r>
                <w:rPr>
                  <w:rFonts w:ascii="Cambria Math" w:hAnsiTheme="majorHAnsi" w:cstheme="majorHAnsi"/>
                  <w:sz w:val="28"/>
                  <w:szCs w:val="28"/>
                  <w:lang w:val="en-US"/>
                </w:rPr>
                <m:t xml:space="preserve"> </m:t>
              </m:r>
              <m:r>
                <w:rPr>
                  <w:rFonts w:ascii="Cambria Math" w:hAnsi="Cambria Math" w:cstheme="majorHAnsi"/>
                  <w:sz w:val="28"/>
                  <w:szCs w:val="28"/>
                  <w:lang w:val="en-US"/>
                </w:rPr>
                <m:t>s</m:t>
              </m:r>
              <m:r>
                <w:rPr>
                  <w:rFonts w:asciiTheme="majorHAnsi" w:hAnsiTheme="majorHAnsi" w:cstheme="majorHAnsi"/>
                  <w:sz w:val="28"/>
                  <w:szCs w:val="28"/>
                  <w:lang w:val="en-US"/>
                </w:rPr>
                <m:t>ở</m:t>
              </m:r>
              <m:r>
                <w:rPr>
                  <w:rFonts w:ascii="Cambria Math" w:hAnsiTheme="majorHAnsi" w:cstheme="majorHAnsi"/>
                  <w:sz w:val="28"/>
                  <w:szCs w:val="28"/>
                  <w:lang w:val="en-US"/>
                </w:rPr>
                <m:t xml:space="preserve"> </m:t>
              </m:r>
              <m:r>
                <w:rPr>
                  <w:rFonts w:asciiTheme="majorHAnsi" w:hAnsi="Cambria Math" w:cstheme="majorHAnsi"/>
                  <w:sz w:val="28"/>
                  <w:szCs w:val="28"/>
                  <w:lang w:val="en-US"/>
                </w:rPr>
                <m:t>h</m:t>
              </m:r>
              <m:r>
                <w:rPr>
                  <w:rFonts w:asciiTheme="majorHAnsi" w:hAnsiTheme="majorHAnsi" w:cstheme="majorHAnsi"/>
                  <w:sz w:val="28"/>
                  <w:szCs w:val="28"/>
                  <w:lang w:val="en-US"/>
                </w:rPr>
                <m:t>ữ</m:t>
              </m:r>
              <m:r>
                <w:rPr>
                  <w:rFonts w:ascii="Cambria Math" w:hAnsi="Cambria Math" w:cstheme="majorHAnsi"/>
                  <w:sz w:val="28"/>
                  <w:szCs w:val="28"/>
                  <w:lang w:val="en-US"/>
                </w:rPr>
                <m:t>u</m:t>
              </m:r>
            </m:den>
          </m:f>
        </m:oMath>
      </m:oMathPara>
    </w:p>
    <w:p w:rsidR="004E0976" w:rsidRDefault="004E0976" w:rsidP="00F55D30">
      <w:pPr>
        <w:spacing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Trong </w:t>
      </w:r>
      <w:proofErr w:type="spellStart"/>
      <w:r>
        <w:rPr>
          <w:rFonts w:ascii="Times New Roman" w:hAnsi="Times New Roman"/>
          <w:sz w:val="28"/>
          <w:szCs w:val="28"/>
          <w:lang w:val="en-US"/>
        </w:rPr>
        <w:t>đó</w:t>
      </w:r>
      <w:proofErr w:type="spellEnd"/>
      <w:r>
        <w:rPr>
          <w:rFonts w:ascii="Times New Roman" w:hAnsi="Times New Roman"/>
          <w:sz w:val="28"/>
          <w:szCs w:val="28"/>
          <w:lang w:val="en-US"/>
        </w:rPr>
        <w:t xml:space="preserve">: </w:t>
      </w:r>
    </w:p>
    <w:p w:rsidR="004E0976" w:rsidRDefault="004E0976" w:rsidP="00F55D30">
      <w:pPr>
        <w:spacing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Lợi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nhuận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ròng</w:t>
      </w:r>
      <w:proofErr w:type="spellEnd"/>
      <w:r>
        <w:rPr>
          <w:rFonts w:ascii="Times New Roman" w:hAnsi="Times New Roman"/>
          <w:sz w:val="28"/>
          <w:szCs w:val="28"/>
          <w:lang w:val="en-US"/>
        </w:rPr>
        <w:t xml:space="preserve"> (Net income): </w:t>
      </w:r>
      <w:proofErr w:type="spellStart"/>
      <w:r>
        <w:rPr>
          <w:rFonts w:ascii="Times New Roman" w:hAnsi="Times New Roman"/>
          <w:sz w:val="28"/>
          <w:szCs w:val="28"/>
          <w:lang w:val="en-US"/>
        </w:rPr>
        <w:t>Là</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lợi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nhuận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ròng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dành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cổ</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thường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sau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đã</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trả</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cổ</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tức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cổ</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ưu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đãi</w:t>
      </w:r>
      <w:proofErr w:type="spellEnd"/>
      <w:r>
        <w:rPr>
          <w:rFonts w:ascii="Times New Roman" w:hAnsi="Times New Roman"/>
          <w:sz w:val="28"/>
          <w:szCs w:val="28"/>
          <w:lang w:val="en-US"/>
        </w:rPr>
        <w:t>).</w:t>
      </w:r>
    </w:p>
    <w:p w:rsidR="004E0976" w:rsidRDefault="004E0976" w:rsidP="00F55D30">
      <w:pPr>
        <w:spacing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Vốn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chủ</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sở</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hữu</w:t>
      </w:r>
      <w:proofErr w:type="spellEnd"/>
      <w:r>
        <w:rPr>
          <w:rFonts w:ascii="Times New Roman" w:hAnsi="Times New Roman"/>
          <w:sz w:val="28"/>
          <w:szCs w:val="28"/>
          <w:lang w:val="en-US"/>
        </w:rPr>
        <w:t xml:space="preserve"> (Equity): </w:t>
      </w:r>
      <w:proofErr w:type="spellStart"/>
      <w:r>
        <w:rPr>
          <w:rFonts w:ascii="Times New Roman" w:hAnsi="Times New Roman"/>
          <w:sz w:val="28"/>
          <w:szCs w:val="28"/>
          <w:lang w:val="en-US"/>
        </w:rPr>
        <w:t>Là</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vốn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cổ</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phần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của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cổ</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(Shareholder’s Equity).</w:t>
      </w:r>
    </w:p>
    <w:p w:rsidR="004E0976" w:rsidRDefault="004E0976" w:rsidP="00F55D30">
      <w:pPr>
        <w:spacing w:after="0" w:line="240" w:lineRule="auto"/>
        <w:ind w:firstLine="720"/>
        <w:jc w:val="both"/>
        <w:rPr>
          <w:rFonts w:ascii="Times New Roman" w:hAnsi="Times New Roman"/>
          <w:sz w:val="28"/>
          <w:szCs w:val="28"/>
          <w:lang w:val="en-US"/>
        </w:rPr>
      </w:pPr>
    </w:p>
    <w:p w:rsidR="004432FF" w:rsidRPr="004432FF" w:rsidRDefault="004E0976" w:rsidP="004432FF">
      <w:pPr>
        <w:spacing w:after="0" w:line="240" w:lineRule="auto"/>
        <w:ind w:firstLine="567"/>
        <w:jc w:val="both"/>
        <w:rPr>
          <w:rFonts w:ascii="Times New Roman" w:hAnsi="Times New Roman"/>
          <w:b/>
          <w:sz w:val="28"/>
          <w:szCs w:val="28"/>
          <w:lang w:val="en-US"/>
        </w:rPr>
      </w:pPr>
      <w:r w:rsidRPr="004432FF">
        <w:rPr>
          <w:rFonts w:ascii="Times New Roman" w:hAnsi="Times New Roman"/>
          <w:b/>
          <w:i/>
          <w:sz w:val="28"/>
          <w:szCs w:val="28"/>
          <w:lang w:val="en-US"/>
        </w:rPr>
        <w:t xml:space="preserve">Ý </w:t>
      </w:r>
      <w:proofErr w:type="spellStart"/>
      <w:r w:rsidRPr="004432FF">
        <w:rPr>
          <w:rFonts w:ascii="Times New Roman" w:hAnsi="Times New Roman"/>
          <w:b/>
          <w:i/>
          <w:sz w:val="28"/>
          <w:szCs w:val="28"/>
          <w:lang w:val="en-US"/>
        </w:rPr>
        <w:t>nghĩa</w:t>
      </w:r>
      <w:proofErr w:type="spellEnd"/>
      <w:r w:rsidRPr="004432FF">
        <w:rPr>
          <w:rFonts w:ascii="Times New Roman" w:hAnsi="Times New Roman"/>
          <w:b/>
          <w:i/>
          <w:sz w:val="28"/>
          <w:szCs w:val="28"/>
          <w:lang w:val="en-US"/>
        </w:rPr>
        <w:t>:</w:t>
      </w:r>
      <w:r w:rsidRPr="004432FF">
        <w:rPr>
          <w:rFonts w:ascii="Times New Roman" w:hAnsi="Times New Roman"/>
          <w:b/>
          <w:sz w:val="28"/>
          <w:szCs w:val="28"/>
          <w:lang w:val="en-US"/>
        </w:rPr>
        <w:t xml:space="preserve"> </w:t>
      </w:r>
    </w:p>
    <w:p w:rsidR="004432FF" w:rsidRDefault="004432FF" w:rsidP="00F55D30">
      <w:pPr>
        <w:spacing w:after="0" w:line="240" w:lineRule="auto"/>
        <w:ind w:firstLine="720"/>
        <w:jc w:val="both"/>
        <w:rPr>
          <w:rFonts w:ascii="Times New Roman" w:hAnsi="Times New Roman"/>
          <w:sz w:val="28"/>
          <w:szCs w:val="28"/>
          <w:lang w:val="en-US"/>
        </w:rPr>
      </w:pPr>
    </w:p>
    <w:p w:rsidR="00F55D30" w:rsidRPr="00F55D30" w:rsidRDefault="004E0976" w:rsidP="00F55D30">
      <w:pPr>
        <w:spacing w:after="0" w:line="240" w:lineRule="auto"/>
        <w:ind w:firstLine="720"/>
        <w:jc w:val="both"/>
        <w:rPr>
          <w:rFonts w:ascii="Times New Roman" w:hAnsi="Times New Roman"/>
          <w:sz w:val="28"/>
          <w:szCs w:val="28"/>
        </w:rPr>
      </w:pPr>
      <w:proofErr w:type="spellStart"/>
      <w:r w:rsidRPr="004E0976">
        <w:rPr>
          <w:rFonts w:ascii="Times New Roman" w:hAnsi="Times New Roman"/>
          <w:sz w:val="28"/>
          <w:szCs w:val="28"/>
          <w:lang w:val="en-US"/>
        </w:rPr>
        <w:t>Chỉ</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số</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này</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là</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thước</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đo</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chính</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xác</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nhất</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để</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đánh</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giá</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một</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đồng</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vốn</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bỏ</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ra</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và</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tích</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lũy</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được</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tạo</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ra</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bao</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nhiêu</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đồng</w:t>
      </w:r>
      <w:proofErr w:type="spellEnd"/>
      <w:r w:rsidRPr="004E0976">
        <w:rPr>
          <w:rFonts w:ascii="Times New Roman" w:hAnsi="Times New Roman"/>
          <w:sz w:val="28"/>
          <w:szCs w:val="28"/>
          <w:lang w:val="en-US"/>
        </w:rPr>
        <w:t xml:space="preserve"> </w:t>
      </w:r>
      <w:proofErr w:type="spellStart"/>
      <w:r w:rsidRPr="004E0976">
        <w:rPr>
          <w:rFonts w:ascii="Times New Roman" w:hAnsi="Times New Roman"/>
          <w:sz w:val="28"/>
          <w:szCs w:val="28"/>
          <w:lang w:val="en-US"/>
        </w:rPr>
        <w:t>l</w:t>
      </w:r>
      <w:r>
        <w:rPr>
          <w:rFonts w:ascii="Times New Roman" w:hAnsi="Times New Roman"/>
          <w:sz w:val="28"/>
          <w:szCs w:val="28"/>
          <w:lang w:val="en-US"/>
        </w:rPr>
        <w:t>ợi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nhuận</w:t>
      </w:r>
      <w:proofErr w:type="spellEnd"/>
      <w:r>
        <w:rPr>
          <w:rFonts w:ascii="Times New Roman" w:hAnsi="Times New Roman"/>
          <w:sz w:val="28"/>
          <w:szCs w:val="28"/>
          <w:lang w:val="en-US"/>
        </w:rPr>
        <w:t xml:space="preserve">. </w:t>
      </w:r>
      <w:proofErr w:type="spellStart"/>
      <w:r w:rsidR="00F55D30">
        <w:rPr>
          <w:rFonts w:ascii="Times New Roman" w:hAnsi="Times New Roman"/>
          <w:sz w:val="28"/>
          <w:szCs w:val="28"/>
          <w:lang w:val="en-US"/>
        </w:rPr>
        <w:t>Tỷ</w:t>
      </w:r>
      <w:proofErr w:type="spellEnd"/>
      <w:r w:rsidR="00F55D30">
        <w:rPr>
          <w:rFonts w:ascii="Times New Roman" w:hAnsi="Times New Roman"/>
          <w:sz w:val="28"/>
          <w:szCs w:val="28"/>
          <w:lang w:val="en-US"/>
        </w:rPr>
        <w:t xml:space="preserve"> </w:t>
      </w:r>
      <w:proofErr w:type="spellStart"/>
      <w:r w:rsidR="00F55D30">
        <w:rPr>
          <w:rFonts w:ascii="Times New Roman" w:hAnsi="Times New Roman"/>
          <w:sz w:val="28"/>
          <w:szCs w:val="28"/>
          <w:lang w:val="en-US"/>
        </w:rPr>
        <w:t>lệ</w:t>
      </w:r>
      <w:proofErr w:type="spellEnd"/>
      <w:r w:rsidR="00F55D30">
        <w:rPr>
          <w:rFonts w:ascii="Times New Roman" w:hAnsi="Times New Roman"/>
          <w:sz w:val="28"/>
          <w:szCs w:val="28"/>
          <w:lang w:val="en-US"/>
        </w:rPr>
        <w:t xml:space="preserve"> </w:t>
      </w:r>
      <w:proofErr w:type="spellStart"/>
      <w:r w:rsidR="00F55D30">
        <w:rPr>
          <w:rFonts w:ascii="Times New Roman" w:hAnsi="Times New Roman"/>
          <w:sz w:val="28"/>
          <w:szCs w:val="28"/>
          <w:lang w:val="en-US"/>
        </w:rPr>
        <w:t>này</w:t>
      </w:r>
      <w:proofErr w:type="spellEnd"/>
      <w:r w:rsidR="00F55D30" w:rsidRPr="00F55D30">
        <w:rPr>
          <w:rFonts w:ascii="Times New Roman" w:hAnsi="Times New Roman"/>
          <w:sz w:val="28"/>
          <w:szCs w:val="28"/>
        </w:rPr>
        <w:t xml:space="preserve"> có thể đánh giá ở các góc độ cụ thể như sau:</w:t>
      </w:r>
    </w:p>
    <w:p w:rsidR="00F55D30" w:rsidRPr="00F55D30" w:rsidRDefault="00F55D30" w:rsidP="00F55D30">
      <w:pPr>
        <w:spacing w:after="0" w:line="240" w:lineRule="auto"/>
        <w:ind w:firstLine="360"/>
        <w:jc w:val="both"/>
        <w:rPr>
          <w:rFonts w:ascii="Times New Roman" w:hAnsi="Times New Roman"/>
          <w:sz w:val="28"/>
          <w:szCs w:val="28"/>
        </w:rPr>
      </w:pPr>
    </w:p>
    <w:p w:rsidR="00F55D30" w:rsidRPr="00F55D30" w:rsidRDefault="00F55D30" w:rsidP="00F55D30">
      <w:pPr>
        <w:spacing w:after="0" w:line="240" w:lineRule="auto"/>
        <w:ind w:firstLine="720"/>
        <w:jc w:val="both"/>
        <w:rPr>
          <w:rFonts w:ascii="Times New Roman" w:hAnsi="Times New Roman"/>
          <w:sz w:val="28"/>
          <w:szCs w:val="28"/>
        </w:rPr>
      </w:pPr>
      <w:r w:rsidRPr="00F55D30">
        <w:rPr>
          <w:rFonts w:ascii="Times New Roman" w:hAnsi="Times New Roman"/>
          <w:sz w:val="28"/>
          <w:szCs w:val="28"/>
        </w:rPr>
        <w:t xml:space="preserve">- ROE </w:t>
      </w:r>
      <w:r>
        <w:rPr>
          <w:rFonts w:ascii="Times New Roman" w:hAnsi="Times New Roman"/>
          <w:sz w:val="28"/>
          <w:szCs w:val="28"/>
        </w:rPr>
        <w:t>≤</w:t>
      </w:r>
      <w:r w:rsidRPr="00F55D30">
        <w:rPr>
          <w:rFonts w:ascii="Times New Roman" w:hAnsi="Times New Roman"/>
          <w:sz w:val="28"/>
          <w:szCs w:val="28"/>
        </w:rPr>
        <w:t xml:space="preserve"> lãi </w:t>
      </w:r>
      <w:r w:rsidR="00D84B13" w:rsidRPr="00D84B13">
        <w:rPr>
          <w:rFonts w:ascii="Times New Roman" w:hAnsi="Times New Roman"/>
          <w:sz w:val="28"/>
          <w:szCs w:val="28"/>
        </w:rPr>
        <w:t xml:space="preserve">suất </w:t>
      </w:r>
      <w:r w:rsidRPr="00F55D30">
        <w:rPr>
          <w:rFonts w:ascii="Times New Roman" w:hAnsi="Times New Roman"/>
          <w:sz w:val="28"/>
          <w:szCs w:val="28"/>
        </w:rPr>
        <w:t>vay ngân hàng: Lợi nhuận tạo ra cũng chỉ để trả lãi vay ngân hàng.</w:t>
      </w:r>
    </w:p>
    <w:p w:rsidR="001C2134" w:rsidRPr="004432FF" w:rsidRDefault="001C2134" w:rsidP="00F55D30">
      <w:pPr>
        <w:spacing w:after="0" w:line="240" w:lineRule="auto"/>
        <w:ind w:firstLine="720"/>
        <w:jc w:val="both"/>
        <w:rPr>
          <w:rFonts w:ascii="Times New Roman" w:hAnsi="Times New Roman"/>
          <w:sz w:val="28"/>
          <w:szCs w:val="28"/>
        </w:rPr>
      </w:pPr>
    </w:p>
    <w:p w:rsidR="00F55D30" w:rsidRPr="00F55D30" w:rsidRDefault="00F55D30" w:rsidP="00F55D30">
      <w:pPr>
        <w:spacing w:after="0" w:line="240" w:lineRule="auto"/>
        <w:ind w:firstLine="720"/>
        <w:jc w:val="both"/>
        <w:rPr>
          <w:rFonts w:ascii="Times New Roman" w:hAnsi="Times New Roman"/>
          <w:sz w:val="28"/>
          <w:szCs w:val="28"/>
        </w:rPr>
      </w:pPr>
      <w:r w:rsidRPr="00F55D30">
        <w:rPr>
          <w:rFonts w:ascii="Times New Roman" w:hAnsi="Times New Roman"/>
          <w:sz w:val="28"/>
          <w:szCs w:val="28"/>
        </w:rPr>
        <w:t xml:space="preserve">- ROE &gt; lãi </w:t>
      </w:r>
      <w:r w:rsidR="00D84B13" w:rsidRPr="00D84B13">
        <w:rPr>
          <w:rFonts w:ascii="Times New Roman" w:hAnsi="Times New Roman"/>
          <w:sz w:val="28"/>
          <w:szCs w:val="28"/>
        </w:rPr>
        <w:t xml:space="preserve">suất </w:t>
      </w:r>
      <w:r w:rsidRPr="00F55D30">
        <w:rPr>
          <w:rFonts w:ascii="Times New Roman" w:hAnsi="Times New Roman"/>
          <w:sz w:val="28"/>
          <w:szCs w:val="28"/>
        </w:rPr>
        <w:t>vay ngân hàng: Lợi nhuận thu được dư trả</w:t>
      </w:r>
      <w:r>
        <w:rPr>
          <w:rFonts w:ascii="Times New Roman" w:hAnsi="Times New Roman"/>
          <w:sz w:val="28"/>
          <w:szCs w:val="28"/>
        </w:rPr>
        <w:t xml:space="preserve"> lãi vay</w:t>
      </w:r>
      <w:r w:rsidRPr="004E0976">
        <w:rPr>
          <w:rFonts w:ascii="Times New Roman" w:hAnsi="Times New Roman"/>
          <w:sz w:val="28"/>
          <w:szCs w:val="28"/>
        </w:rPr>
        <w:t xml:space="preserve">, tuy nhiên cũng cần </w:t>
      </w:r>
      <w:r w:rsidRPr="00F55D30">
        <w:rPr>
          <w:rFonts w:ascii="Times New Roman" w:hAnsi="Times New Roman"/>
          <w:sz w:val="28"/>
          <w:szCs w:val="28"/>
        </w:rPr>
        <w:t xml:space="preserve">phải đánh giá xem công ty đã vay ngân hàng và khai thác hết lợi thế cạnh tranh trên thị trường chưa để có thể đánh giá </w:t>
      </w:r>
      <w:r w:rsidR="004E0976" w:rsidRPr="004E0976">
        <w:rPr>
          <w:rFonts w:ascii="Times New Roman" w:hAnsi="Times New Roman"/>
          <w:sz w:val="28"/>
          <w:szCs w:val="28"/>
        </w:rPr>
        <w:t>doanh nghiệp</w:t>
      </w:r>
      <w:r w:rsidRPr="00F55D30">
        <w:rPr>
          <w:rFonts w:ascii="Times New Roman" w:hAnsi="Times New Roman"/>
          <w:sz w:val="28"/>
          <w:szCs w:val="28"/>
        </w:rPr>
        <w:t xml:space="preserve"> có thể tăng tỷ lệ ROE trong tương lai hay không.</w:t>
      </w:r>
    </w:p>
    <w:p w:rsidR="006D5B6A" w:rsidRPr="006D5B6A" w:rsidRDefault="006D5B6A" w:rsidP="006D5B6A">
      <w:pPr>
        <w:spacing w:after="0" w:line="240" w:lineRule="auto"/>
        <w:ind w:firstLine="720"/>
        <w:jc w:val="both"/>
        <w:rPr>
          <w:rFonts w:ascii="Times New Roman" w:hAnsi="Times New Roman"/>
          <w:b/>
          <w:bCs/>
          <w:sz w:val="28"/>
          <w:szCs w:val="28"/>
        </w:rPr>
      </w:pPr>
    </w:p>
    <w:p w:rsidR="006D5B6A" w:rsidRPr="00404FA2" w:rsidRDefault="007607F3" w:rsidP="0048470F">
      <w:pPr>
        <w:spacing w:after="0" w:line="240" w:lineRule="auto"/>
        <w:ind w:firstLine="720"/>
        <w:jc w:val="both"/>
        <w:rPr>
          <w:rFonts w:ascii="Times New Roman" w:hAnsi="Times New Roman"/>
          <w:sz w:val="28"/>
          <w:szCs w:val="28"/>
        </w:rPr>
      </w:pPr>
      <w:r w:rsidRPr="007607F3">
        <w:rPr>
          <w:rFonts w:ascii="Times New Roman" w:hAnsi="Times New Roman"/>
          <w:bCs/>
          <w:sz w:val="28"/>
          <w:szCs w:val="28"/>
        </w:rPr>
        <w:t xml:space="preserve">b. </w:t>
      </w:r>
      <w:r w:rsidR="006D5B6A" w:rsidRPr="006D5B6A">
        <w:rPr>
          <w:rFonts w:ascii="Times New Roman" w:hAnsi="Times New Roman"/>
          <w:bCs/>
          <w:sz w:val="28"/>
          <w:szCs w:val="28"/>
        </w:rPr>
        <w:t>Tỷ lệ hoàn vốn đầu tư</w:t>
      </w:r>
      <w:r w:rsidR="00875A60" w:rsidRPr="00875A60">
        <w:rPr>
          <w:rFonts w:ascii="Times New Roman" w:hAnsi="Times New Roman"/>
          <w:bCs/>
          <w:sz w:val="28"/>
          <w:szCs w:val="28"/>
        </w:rPr>
        <w:t xml:space="preserve"> </w:t>
      </w:r>
      <w:r w:rsidR="00E92B93" w:rsidRPr="00E92B93">
        <w:rPr>
          <w:rFonts w:ascii="Times New Roman" w:hAnsi="Times New Roman"/>
          <w:bCs/>
          <w:sz w:val="28"/>
          <w:szCs w:val="28"/>
        </w:rPr>
        <w:t xml:space="preserve">(ROI – Return on investment): </w:t>
      </w:r>
      <w:r w:rsidR="006D5B6A" w:rsidRPr="006D5B6A">
        <w:rPr>
          <w:rFonts w:ascii="Times New Roman" w:hAnsi="Times New Roman"/>
          <w:sz w:val="28"/>
          <w:szCs w:val="28"/>
        </w:rPr>
        <w:t xml:space="preserve">là tỷ lệ </w:t>
      </w:r>
      <w:r w:rsidR="00404FA2" w:rsidRPr="00404FA2">
        <w:rPr>
          <w:rFonts w:ascii="Times New Roman" w:hAnsi="Times New Roman"/>
          <w:sz w:val="28"/>
          <w:szCs w:val="28"/>
        </w:rPr>
        <w:t>Thu nhập ròng</w:t>
      </w:r>
      <w:r w:rsidR="006D5B6A" w:rsidRPr="006D5B6A">
        <w:rPr>
          <w:rFonts w:ascii="Times New Roman" w:hAnsi="Times New Roman"/>
          <w:sz w:val="28"/>
          <w:szCs w:val="28"/>
        </w:rPr>
        <w:t xml:space="preserve"> / Tổng </w:t>
      </w:r>
      <w:r w:rsidR="00404FA2" w:rsidRPr="00404FA2">
        <w:rPr>
          <w:rFonts w:ascii="Times New Roman" w:hAnsi="Times New Roman"/>
          <w:sz w:val="28"/>
          <w:szCs w:val="28"/>
        </w:rPr>
        <w:t>tài sản</w:t>
      </w:r>
      <w:r w:rsidR="00E92B93" w:rsidRPr="00E92B93">
        <w:rPr>
          <w:rFonts w:ascii="Times New Roman" w:hAnsi="Times New Roman"/>
          <w:sz w:val="28"/>
          <w:szCs w:val="28"/>
        </w:rPr>
        <w:t>.</w:t>
      </w:r>
    </w:p>
    <w:p w:rsidR="00E92B93" w:rsidRPr="00404FA2" w:rsidRDefault="00E92B93" w:rsidP="007607F3">
      <w:pPr>
        <w:spacing w:after="0" w:line="240" w:lineRule="auto"/>
        <w:ind w:firstLine="360"/>
        <w:jc w:val="both"/>
        <w:rPr>
          <w:rFonts w:ascii="Times New Roman" w:hAnsi="Times New Roman"/>
          <w:sz w:val="28"/>
          <w:szCs w:val="28"/>
        </w:rPr>
      </w:pPr>
    </w:p>
    <w:p w:rsidR="00E92B93" w:rsidRPr="00E92B93" w:rsidRDefault="00E92B93" w:rsidP="00E92B93">
      <w:pPr>
        <w:spacing w:after="0" w:line="240" w:lineRule="auto"/>
        <w:ind w:firstLine="360"/>
        <w:jc w:val="both"/>
        <w:rPr>
          <w:rFonts w:ascii="Times New Roman" w:hAnsi="Times New Roman"/>
          <w:bCs/>
          <w:sz w:val="28"/>
          <w:szCs w:val="28"/>
        </w:rPr>
      </w:pPr>
      <w:r w:rsidRPr="00E92B93">
        <w:rPr>
          <w:rFonts w:ascii="Times New Roman" w:hAnsi="Times New Roman"/>
          <w:bCs/>
          <w:sz w:val="28"/>
          <w:szCs w:val="28"/>
        </w:rPr>
        <w:t>          Thu nhập ròng        Doanh số bán             Thu nhập ròng</w:t>
      </w:r>
    </w:p>
    <w:p w:rsidR="00E92B93" w:rsidRPr="007056C4" w:rsidRDefault="00E92B93" w:rsidP="00E92B93">
      <w:pPr>
        <w:spacing w:after="0" w:line="240" w:lineRule="auto"/>
        <w:ind w:firstLine="360"/>
        <w:jc w:val="both"/>
        <w:rPr>
          <w:rFonts w:ascii="Times New Roman" w:hAnsi="Times New Roman"/>
          <w:bCs/>
          <w:sz w:val="28"/>
          <w:szCs w:val="28"/>
        </w:rPr>
      </w:pPr>
      <w:r w:rsidRPr="00E92B93">
        <w:rPr>
          <w:rFonts w:ascii="Times New Roman" w:hAnsi="Times New Roman"/>
          <w:bCs/>
          <w:sz w:val="28"/>
          <w:szCs w:val="28"/>
        </w:rPr>
        <w:t>ROI</w:t>
      </w:r>
      <w:r>
        <w:rPr>
          <w:rFonts w:ascii="Times New Roman" w:hAnsi="Times New Roman"/>
          <w:bCs/>
          <w:sz w:val="28"/>
          <w:szCs w:val="28"/>
        </w:rPr>
        <w:t> </w:t>
      </w:r>
      <w:r w:rsidR="00404FA2" w:rsidRPr="007056C4">
        <w:rPr>
          <w:rFonts w:ascii="Times New Roman" w:hAnsi="Times New Roman"/>
          <w:bCs/>
          <w:sz w:val="28"/>
          <w:szCs w:val="28"/>
        </w:rPr>
        <w:t>=</w:t>
      </w:r>
      <w:r w:rsidR="00404FA2">
        <w:rPr>
          <w:rFonts w:ascii="Times New Roman" w:hAnsi="Times New Roman"/>
          <w:bCs/>
          <w:sz w:val="28"/>
          <w:szCs w:val="28"/>
        </w:rPr>
        <w:t>-----------------</w:t>
      </w:r>
      <w:r>
        <w:rPr>
          <w:rFonts w:ascii="Times New Roman" w:hAnsi="Times New Roman"/>
          <w:bCs/>
          <w:sz w:val="28"/>
          <w:szCs w:val="28"/>
        </w:rPr>
        <w:t> x </w:t>
      </w:r>
      <w:r w:rsidR="00404FA2" w:rsidRPr="007056C4">
        <w:rPr>
          <w:rFonts w:ascii="Times New Roman" w:hAnsi="Times New Roman"/>
          <w:bCs/>
          <w:sz w:val="28"/>
          <w:szCs w:val="28"/>
        </w:rPr>
        <w:t xml:space="preserve">   </w:t>
      </w:r>
      <w:r>
        <w:rPr>
          <w:rFonts w:ascii="Times New Roman" w:hAnsi="Times New Roman"/>
          <w:bCs/>
          <w:sz w:val="28"/>
          <w:szCs w:val="28"/>
        </w:rPr>
        <w:t>-------------</w:t>
      </w:r>
      <w:r w:rsidR="00404FA2">
        <w:rPr>
          <w:rFonts w:ascii="Times New Roman" w:hAnsi="Times New Roman"/>
          <w:bCs/>
          <w:sz w:val="28"/>
          <w:szCs w:val="28"/>
        </w:rPr>
        <w:t>----      =   </w:t>
      </w:r>
      <w:r w:rsidR="00404FA2" w:rsidRPr="007056C4">
        <w:rPr>
          <w:rFonts w:ascii="Times New Roman" w:hAnsi="Times New Roman"/>
          <w:bCs/>
          <w:sz w:val="28"/>
          <w:szCs w:val="28"/>
        </w:rPr>
        <w:t xml:space="preserve">  </w:t>
      </w:r>
      <w:r w:rsidR="00404FA2">
        <w:rPr>
          <w:rFonts w:ascii="Times New Roman" w:hAnsi="Times New Roman"/>
          <w:bCs/>
          <w:sz w:val="28"/>
          <w:szCs w:val="28"/>
        </w:rPr>
        <w:t>-----------------</w:t>
      </w:r>
    </w:p>
    <w:p w:rsidR="00E92B93" w:rsidRPr="00E92B93" w:rsidRDefault="00E92B93" w:rsidP="00E92B93">
      <w:pPr>
        <w:spacing w:after="0" w:line="240" w:lineRule="auto"/>
        <w:ind w:firstLine="360"/>
        <w:jc w:val="both"/>
        <w:rPr>
          <w:rFonts w:ascii="Times New Roman" w:hAnsi="Times New Roman"/>
          <w:bCs/>
          <w:sz w:val="28"/>
          <w:szCs w:val="28"/>
        </w:rPr>
      </w:pPr>
      <w:r w:rsidRPr="00E92B93">
        <w:rPr>
          <w:rFonts w:ascii="Times New Roman" w:hAnsi="Times New Roman"/>
          <w:bCs/>
          <w:sz w:val="28"/>
          <w:szCs w:val="28"/>
        </w:rPr>
        <w:t>          Doanh số bán         Tổng tài sản                Tổng tài sản</w:t>
      </w:r>
    </w:p>
    <w:p w:rsidR="00E92B93" w:rsidRPr="00E92B93" w:rsidRDefault="00E92B93" w:rsidP="007607F3">
      <w:pPr>
        <w:spacing w:after="0" w:line="240" w:lineRule="auto"/>
        <w:ind w:firstLine="360"/>
        <w:jc w:val="both"/>
        <w:rPr>
          <w:rFonts w:ascii="Times New Roman" w:hAnsi="Times New Roman"/>
          <w:bCs/>
          <w:sz w:val="28"/>
          <w:szCs w:val="28"/>
        </w:rPr>
      </w:pPr>
    </w:p>
    <w:p w:rsidR="00404FA2" w:rsidRPr="00404FA2" w:rsidRDefault="00404FA2" w:rsidP="004432FF">
      <w:pPr>
        <w:pStyle w:val="NormalWeb"/>
        <w:shd w:val="clear" w:color="auto" w:fill="FFFFFF"/>
        <w:spacing w:before="0" w:beforeAutospacing="0" w:after="112" w:afterAutospacing="0"/>
        <w:ind w:firstLine="567"/>
        <w:jc w:val="both"/>
        <w:rPr>
          <w:rFonts w:asciiTheme="majorHAnsi" w:hAnsiTheme="majorHAnsi" w:cstheme="majorHAnsi"/>
          <w:sz w:val="28"/>
          <w:szCs w:val="28"/>
        </w:rPr>
      </w:pPr>
      <w:r w:rsidRPr="004432FF">
        <w:rPr>
          <w:rFonts w:asciiTheme="majorHAnsi" w:hAnsiTheme="majorHAnsi" w:cstheme="majorHAnsi"/>
          <w:b/>
          <w:i/>
          <w:sz w:val="28"/>
          <w:szCs w:val="28"/>
        </w:rPr>
        <w:t xml:space="preserve"> Ý nghĩa: </w:t>
      </w:r>
      <w:r w:rsidRPr="00404FA2">
        <w:rPr>
          <w:rFonts w:asciiTheme="majorHAnsi" w:hAnsiTheme="majorHAnsi" w:cstheme="majorHAnsi"/>
          <w:sz w:val="28"/>
          <w:szCs w:val="28"/>
        </w:rPr>
        <w:t>Hệ số này thể hiện khả năng tạo ra lợi nhuận của một công ty với một lượn</w:t>
      </w:r>
      <w:r>
        <w:rPr>
          <w:rFonts w:asciiTheme="majorHAnsi" w:hAnsiTheme="majorHAnsi" w:cstheme="majorHAnsi"/>
          <w:sz w:val="28"/>
          <w:szCs w:val="28"/>
        </w:rPr>
        <w:t>g tài sản nhất định trong tay</w:t>
      </w:r>
      <w:r w:rsidRPr="00404FA2">
        <w:rPr>
          <w:rFonts w:asciiTheme="majorHAnsi" w:hAnsiTheme="majorHAnsi" w:cstheme="majorHAnsi"/>
          <w:sz w:val="28"/>
          <w:szCs w:val="28"/>
        </w:rPr>
        <w:t>.</w:t>
      </w:r>
    </w:p>
    <w:p w:rsidR="007607F3" w:rsidRPr="00875A60" w:rsidRDefault="007607F3" w:rsidP="006D5B6A">
      <w:pPr>
        <w:spacing w:after="0" w:line="240" w:lineRule="auto"/>
        <w:jc w:val="both"/>
        <w:rPr>
          <w:rFonts w:ascii="Times New Roman" w:hAnsi="Times New Roman"/>
          <w:b/>
          <w:bCs/>
          <w:sz w:val="28"/>
          <w:szCs w:val="28"/>
        </w:rPr>
      </w:pPr>
    </w:p>
    <w:p w:rsidR="006D5B6A" w:rsidRPr="00404FA2" w:rsidRDefault="007607F3" w:rsidP="0048470F">
      <w:pPr>
        <w:spacing w:after="0" w:line="240" w:lineRule="auto"/>
        <w:ind w:firstLine="720"/>
        <w:jc w:val="both"/>
        <w:rPr>
          <w:rFonts w:ascii="Times New Roman" w:hAnsi="Times New Roman"/>
          <w:bCs/>
          <w:sz w:val="28"/>
          <w:szCs w:val="28"/>
        </w:rPr>
      </w:pPr>
      <w:r w:rsidRPr="00404FA2">
        <w:rPr>
          <w:rFonts w:ascii="Times New Roman" w:hAnsi="Times New Roman"/>
          <w:bCs/>
          <w:sz w:val="28"/>
          <w:szCs w:val="28"/>
        </w:rPr>
        <w:t>c.</w:t>
      </w:r>
      <w:r w:rsidRPr="00404FA2">
        <w:rPr>
          <w:rFonts w:ascii="Times New Roman" w:hAnsi="Times New Roman"/>
          <w:b/>
          <w:bCs/>
          <w:sz w:val="28"/>
          <w:szCs w:val="28"/>
        </w:rPr>
        <w:t xml:space="preserve"> </w:t>
      </w:r>
      <w:r w:rsidR="006D5B6A" w:rsidRPr="006D5B6A">
        <w:rPr>
          <w:rFonts w:ascii="Times New Roman" w:hAnsi="Times New Roman"/>
          <w:bCs/>
          <w:sz w:val="28"/>
          <w:szCs w:val="28"/>
        </w:rPr>
        <w:t>Tỷ lệ tự huy động vốn (tỷ lệ % vốn tự huy động).</w:t>
      </w:r>
    </w:p>
    <w:p w:rsidR="00E92B93" w:rsidRPr="00404FA2" w:rsidRDefault="00E92B93" w:rsidP="007607F3">
      <w:pPr>
        <w:spacing w:after="0" w:line="240" w:lineRule="auto"/>
        <w:ind w:firstLine="360"/>
        <w:jc w:val="both"/>
        <w:rPr>
          <w:rFonts w:ascii="Times New Roman" w:hAnsi="Times New Roman"/>
          <w:bCs/>
          <w:sz w:val="28"/>
          <w:szCs w:val="28"/>
        </w:rPr>
      </w:pPr>
    </w:p>
    <w:p w:rsidR="0048470F" w:rsidRDefault="00E92B93" w:rsidP="0048470F">
      <w:pPr>
        <w:spacing w:after="0" w:line="240" w:lineRule="auto"/>
        <w:ind w:firstLine="720"/>
        <w:jc w:val="both"/>
        <w:rPr>
          <w:rFonts w:ascii="Times New Roman" w:hAnsi="Times New Roman"/>
          <w:bCs/>
          <w:sz w:val="28"/>
          <w:szCs w:val="28"/>
          <w:lang w:val="en-US"/>
        </w:rPr>
      </w:pPr>
      <w:r w:rsidRPr="0048470F">
        <w:rPr>
          <w:rFonts w:ascii="Times New Roman" w:hAnsi="Times New Roman"/>
          <w:bCs/>
          <w:sz w:val="28"/>
          <w:szCs w:val="28"/>
        </w:rPr>
        <w:t xml:space="preserve">d. Tỷ suất tự tài trợ (SFR – Self-finance ratio): </w:t>
      </w:r>
    </w:p>
    <w:p w:rsidR="0048470F" w:rsidRDefault="0048470F" w:rsidP="0048470F">
      <w:pPr>
        <w:spacing w:after="0" w:line="240" w:lineRule="auto"/>
        <w:ind w:firstLine="360"/>
        <w:jc w:val="both"/>
        <w:rPr>
          <w:rFonts w:ascii="Times New Roman" w:hAnsi="Times New Roman"/>
          <w:bCs/>
          <w:sz w:val="28"/>
          <w:szCs w:val="28"/>
          <w:lang w:val="en-US"/>
        </w:rPr>
      </w:pPr>
    </w:p>
    <w:p w:rsidR="0048470F" w:rsidRPr="0048470F" w:rsidRDefault="0048470F" w:rsidP="0048470F">
      <w:pPr>
        <w:spacing w:after="0" w:line="240" w:lineRule="auto"/>
        <w:ind w:firstLine="720"/>
        <w:jc w:val="both"/>
        <w:rPr>
          <w:rFonts w:ascii="Times New Roman" w:hAnsi="Times New Roman"/>
          <w:bCs/>
          <w:sz w:val="28"/>
          <w:szCs w:val="28"/>
          <w:lang w:val="en-US"/>
        </w:rPr>
      </w:pPr>
      <w:r w:rsidRPr="0048470F">
        <w:rPr>
          <w:rFonts w:ascii="Times New Roman" w:hAnsi="Times New Roman"/>
          <w:bCs/>
          <w:sz w:val="28"/>
          <w:szCs w:val="28"/>
        </w:rPr>
        <w:t>Tỷ suất tự tài trợ</w:t>
      </w:r>
      <w:r>
        <w:rPr>
          <w:rFonts w:ascii="Times New Roman" w:hAnsi="Times New Roman"/>
          <w:bCs/>
          <w:sz w:val="28"/>
          <w:szCs w:val="28"/>
        </w:rPr>
        <w:t xml:space="preserve"> = </w:t>
      </w:r>
      <w:r w:rsidRPr="0048470F">
        <w:rPr>
          <w:rFonts w:ascii="Times New Roman" w:hAnsi="Times New Roman"/>
          <w:bCs/>
          <w:sz w:val="28"/>
          <w:szCs w:val="28"/>
        </w:rPr>
        <w:t>Nguồn vốn chủ sở hữu</w:t>
      </w:r>
      <w:r>
        <w:rPr>
          <w:rFonts w:ascii="Times New Roman" w:hAnsi="Times New Roman"/>
          <w:bCs/>
          <w:sz w:val="28"/>
          <w:szCs w:val="28"/>
        </w:rPr>
        <w:t xml:space="preserve"> / </w:t>
      </w:r>
      <w:r w:rsidRPr="0048470F">
        <w:rPr>
          <w:rFonts w:ascii="Times New Roman" w:hAnsi="Times New Roman"/>
          <w:bCs/>
          <w:sz w:val="28"/>
          <w:szCs w:val="28"/>
        </w:rPr>
        <w:t>Tổng tài sả</w:t>
      </w:r>
      <w:r>
        <w:rPr>
          <w:rFonts w:ascii="Times New Roman" w:hAnsi="Times New Roman"/>
          <w:bCs/>
          <w:sz w:val="28"/>
          <w:szCs w:val="28"/>
        </w:rPr>
        <w:t>n</w:t>
      </w:r>
    </w:p>
    <w:p w:rsidR="00E92B93" w:rsidRPr="0048470F" w:rsidRDefault="00E92B93" w:rsidP="007607F3">
      <w:pPr>
        <w:spacing w:after="0" w:line="240" w:lineRule="auto"/>
        <w:ind w:firstLine="360"/>
        <w:jc w:val="both"/>
        <w:rPr>
          <w:rFonts w:ascii="Times New Roman" w:hAnsi="Times New Roman"/>
          <w:bCs/>
          <w:sz w:val="28"/>
          <w:szCs w:val="28"/>
        </w:rPr>
      </w:pPr>
    </w:p>
    <w:p w:rsidR="0048470F" w:rsidRPr="007056C4" w:rsidRDefault="0048470F" w:rsidP="004432FF">
      <w:pPr>
        <w:spacing w:after="0" w:line="240" w:lineRule="auto"/>
        <w:ind w:firstLine="567"/>
        <w:jc w:val="both"/>
        <w:rPr>
          <w:rFonts w:ascii="Times New Roman" w:hAnsi="Times New Roman"/>
          <w:b/>
          <w:bCs/>
          <w:iCs/>
          <w:sz w:val="28"/>
          <w:szCs w:val="28"/>
          <w:u w:val="single"/>
        </w:rPr>
      </w:pPr>
      <w:r w:rsidRPr="004432FF">
        <w:rPr>
          <w:rFonts w:ascii="Times New Roman" w:hAnsi="Times New Roman"/>
          <w:b/>
          <w:bCs/>
          <w:i/>
          <w:iCs/>
          <w:sz w:val="28"/>
          <w:szCs w:val="28"/>
        </w:rPr>
        <w:t xml:space="preserve">Ý nghĩa: </w:t>
      </w:r>
      <w:r w:rsidRPr="0048470F">
        <w:rPr>
          <w:rFonts w:ascii="Times New Roman" w:hAnsi="Times New Roman"/>
          <w:bCs/>
          <w:sz w:val="28"/>
          <w:szCs w:val="28"/>
        </w:rPr>
        <w:t>Hệ số này phản ánh tỷ trọng nguồn vốn chủ sở hữu trên tổng tài sản của doanh nghiệp. Để xác định mức độ phù hợp về tỷ lệ vốn chủ sở hữu trong trong nguồn vốn của doanh nghiệp sẽ phụ thuộc rất lớn vào hoạt động và chính sách của từng doanh nghiệp cũng như từng ngành.</w:t>
      </w:r>
    </w:p>
    <w:p w:rsidR="0048470F" w:rsidRPr="007056C4" w:rsidRDefault="0048470F" w:rsidP="0048470F">
      <w:pPr>
        <w:spacing w:after="0" w:line="240" w:lineRule="auto"/>
        <w:ind w:firstLine="720"/>
        <w:jc w:val="both"/>
        <w:rPr>
          <w:rFonts w:ascii="Times New Roman" w:hAnsi="Times New Roman"/>
          <w:bCs/>
          <w:sz w:val="28"/>
          <w:szCs w:val="28"/>
        </w:rPr>
      </w:pPr>
    </w:p>
    <w:p w:rsidR="006D5B6A" w:rsidRPr="0048470F" w:rsidRDefault="0048470F" w:rsidP="004432FF">
      <w:pPr>
        <w:spacing w:after="0" w:line="240" w:lineRule="auto"/>
        <w:ind w:firstLine="567"/>
        <w:jc w:val="both"/>
        <w:rPr>
          <w:rFonts w:ascii="Times New Roman" w:hAnsi="Times New Roman"/>
          <w:bCs/>
          <w:sz w:val="28"/>
          <w:szCs w:val="28"/>
        </w:rPr>
      </w:pPr>
      <w:r w:rsidRPr="0048470F">
        <w:rPr>
          <w:rFonts w:ascii="Times New Roman" w:hAnsi="Times New Roman"/>
          <w:bCs/>
          <w:sz w:val="28"/>
          <w:szCs w:val="28"/>
        </w:rPr>
        <w:t>Tỷ số này cao chứng tỏ khả năng tự chủ tài chính của doanh nghiệp, nhưng cũng cho thấy doanh nghiệp chưa tận dụng đòn bẩy tài chính nhiều.</w:t>
      </w:r>
    </w:p>
    <w:p w:rsidR="001C2134" w:rsidRPr="004432FF" w:rsidRDefault="001C2134" w:rsidP="0048470F">
      <w:pPr>
        <w:spacing w:after="0" w:line="240" w:lineRule="auto"/>
        <w:ind w:firstLine="720"/>
        <w:jc w:val="both"/>
        <w:rPr>
          <w:rFonts w:ascii="Times New Roman" w:hAnsi="Times New Roman"/>
          <w:b/>
          <w:bCs/>
          <w:sz w:val="28"/>
          <w:szCs w:val="28"/>
        </w:rPr>
      </w:pPr>
    </w:p>
    <w:p w:rsidR="006D5B6A" w:rsidRPr="006D5B6A" w:rsidRDefault="007607F3" w:rsidP="0048470F">
      <w:pPr>
        <w:spacing w:after="0" w:line="240" w:lineRule="auto"/>
        <w:ind w:firstLine="720"/>
        <w:jc w:val="both"/>
        <w:rPr>
          <w:rFonts w:ascii="Times New Roman" w:hAnsi="Times New Roman"/>
          <w:b/>
          <w:bCs/>
          <w:sz w:val="28"/>
          <w:szCs w:val="28"/>
        </w:rPr>
      </w:pPr>
      <w:r w:rsidRPr="007607F3">
        <w:rPr>
          <w:rFonts w:ascii="Times New Roman" w:hAnsi="Times New Roman"/>
          <w:b/>
          <w:bCs/>
          <w:sz w:val="28"/>
          <w:szCs w:val="28"/>
        </w:rPr>
        <w:t xml:space="preserve">3. </w:t>
      </w:r>
      <w:r w:rsidR="006D5B6A" w:rsidRPr="006D5B6A">
        <w:rPr>
          <w:rFonts w:ascii="Times New Roman" w:hAnsi="Times New Roman"/>
          <w:b/>
          <w:bCs/>
          <w:sz w:val="28"/>
          <w:szCs w:val="28"/>
        </w:rPr>
        <w:t>Nhóm các chỉ số</w:t>
      </w:r>
      <w:r w:rsidR="007056C4">
        <w:rPr>
          <w:rFonts w:ascii="Times New Roman" w:hAnsi="Times New Roman"/>
          <w:b/>
          <w:bCs/>
          <w:sz w:val="28"/>
          <w:szCs w:val="28"/>
        </w:rPr>
        <w:t xml:space="preserve"> thanh </w:t>
      </w:r>
      <w:r w:rsidR="007056C4" w:rsidRPr="00D84B13">
        <w:rPr>
          <w:rFonts w:ascii="Times New Roman" w:hAnsi="Times New Roman"/>
          <w:b/>
          <w:bCs/>
          <w:sz w:val="28"/>
          <w:szCs w:val="28"/>
        </w:rPr>
        <w:t>toán</w:t>
      </w:r>
      <w:r w:rsidR="006D5B6A" w:rsidRPr="006D5B6A">
        <w:rPr>
          <w:rFonts w:ascii="Times New Roman" w:hAnsi="Times New Roman"/>
          <w:b/>
          <w:bCs/>
          <w:sz w:val="28"/>
          <w:szCs w:val="28"/>
        </w:rPr>
        <w:t>:</w:t>
      </w:r>
    </w:p>
    <w:p w:rsidR="007607F3" w:rsidRPr="007056C4" w:rsidRDefault="007607F3" w:rsidP="006D5B6A">
      <w:pPr>
        <w:spacing w:after="0" w:line="240" w:lineRule="auto"/>
        <w:jc w:val="both"/>
        <w:rPr>
          <w:rFonts w:ascii="Times New Roman" w:hAnsi="Times New Roman"/>
          <w:bCs/>
          <w:sz w:val="28"/>
          <w:szCs w:val="28"/>
        </w:rPr>
      </w:pPr>
    </w:p>
    <w:p w:rsidR="006D5B6A" w:rsidRPr="007056C4" w:rsidRDefault="004468F7" w:rsidP="0048470F">
      <w:pPr>
        <w:spacing w:after="0" w:line="240" w:lineRule="auto"/>
        <w:ind w:firstLine="720"/>
        <w:jc w:val="both"/>
        <w:rPr>
          <w:rFonts w:ascii="Times New Roman" w:hAnsi="Times New Roman"/>
          <w:bCs/>
          <w:sz w:val="28"/>
          <w:szCs w:val="28"/>
        </w:rPr>
      </w:pPr>
      <w:r w:rsidRPr="007056C4">
        <w:rPr>
          <w:rFonts w:ascii="Times New Roman" w:hAnsi="Times New Roman"/>
          <w:bCs/>
          <w:sz w:val="28"/>
          <w:szCs w:val="28"/>
        </w:rPr>
        <w:t>a</w:t>
      </w:r>
      <w:r w:rsidR="007607F3" w:rsidRPr="007056C4">
        <w:rPr>
          <w:rFonts w:ascii="Times New Roman" w:hAnsi="Times New Roman"/>
          <w:bCs/>
          <w:sz w:val="28"/>
          <w:szCs w:val="28"/>
        </w:rPr>
        <w:t xml:space="preserve">. </w:t>
      </w:r>
      <w:r w:rsidR="006D5B6A" w:rsidRPr="006D5B6A">
        <w:rPr>
          <w:rFonts w:ascii="Times New Roman" w:hAnsi="Times New Roman"/>
          <w:bCs/>
          <w:sz w:val="28"/>
          <w:szCs w:val="28"/>
        </w:rPr>
        <w:t>Tỷ</w:t>
      </w:r>
      <w:r w:rsidR="0048470F">
        <w:rPr>
          <w:rFonts w:ascii="Times New Roman" w:hAnsi="Times New Roman"/>
          <w:bCs/>
          <w:sz w:val="28"/>
          <w:szCs w:val="28"/>
        </w:rPr>
        <w:t xml:space="preserve"> </w:t>
      </w:r>
      <w:r w:rsidR="0048470F" w:rsidRPr="007056C4">
        <w:rPr>
          <w:rFonts w:ascii="Times New Roman" w:hAnsi="Times New Roman"/>
          <w:bCs/>
          <w:sz w:val="28"/>
          <w:szCs w:val="28"/>
        </w:rPr>
        <w:t>số</w:t>
      </w:r>
      <w:r w:rsidR="006D5B6A" w:rsidRPr="006D5B6A">
        <w:rPr>
          <w:rFonts w:ascii="Times New Roman" w:hAnsi="Times New Roman"/>
          <w:bCs/>
          <w:sz w:val="28"/>
          <w:szCs w:val="28"/>
        </w:rPr>
        <w:t xml:space="preserve"> khả năng thanh toán</w:t>
      </w:r>
      <w:r w:rsidR="0048470F" w:rsidRPr="007056C4">
        <w:rPr>
          <w:rFonts w:ascii="Times New Roman" w:hAnsi="Times New Roman"/>
          <w:bCs/>
          <w:sz w:val="28"/>
          <w:szCs w:val="28"/>
        </w:rPr>
        <w:t xml:space="preserve"> hiện hành (current ratio): là </w:t>
      </w:r>
      <w:r w:rsidR="006D5B6A" w:rsidRPr="006D5B6A">
        <w:rPr>
          <w:rFonts w:ascii="Times New Roman" w:hAnsi="Times New Roman"/>
          <w:bCs/>
          <w:sz w:val="28"/>
          <w:szCs w:val="28"/>
        </w:rPr>
        <w:t>tỷ lệ giữa tài sản ngắn hạn và nợ ngắn hạ</w:t>
      </w:r>
      <w:r w:rsidR="0048470F">
        <w:rPr>
          <w:rFonts w:ascii="Times New Roman" w:hAnsi="Times New Roman"/>
          <w:bCs/>
          <w:sz w:val="28"/>
          <w:szCs w:val="28"/>
        </w:rPr>
        <w:t>n</w:t>
      </w:r>
      <w:r w:rsidR="0048470F" w:rsidRPr="007056C4">
        <w:rPr>
          <w:rFonts w:ascii="Times New Roman" w:hAnsi="Times New Roman"/>
          <w:bCs/>
          <w:sz w:val="28"/>
          <w:szCs w:val="28"/>
        </w:rPr>
        <w:t>.</w:t>
      </w:r>
    </w:p>
    <w:p w:rsidR="0048470F" w:rsidRPr="007056C4" w:rsidRDefault="0048470F" w:rsidP="007607F3">
      <w:pPr>
        <w:spacing w:after="0" w:line="240" w:lineRule="auto"/>
        <w:ind w:firstLine="360"/>
        <w:jc w:val="both"/>
        <w:rPr>
          <w:rFonts w:ascii="Times New Roman" w:hAnsi="Times New Roman"/>
          <w:bCs/>
          <w:sz w:val="28"/>
          <w:szCs w:val="28"/>
        </w:rPr>
      </w:pPr>
    </w:p>
    <w:p w:rsidR="0048470F" w:rsidRPr="00D84B13" w:rsidRDefault="0048470F" w:rsidP="004432FF">
      <w:pPr>
        <w:spacing w:after="0" w:line="240" w:lineRule="auto"/>
        <w:ind w:firstLine="567"/>
        <w:jc w:val="both"/>
        <w:rPr>
          <w:rFonts w:ascii="Times New Roman" w:hAnsi="Times New Roman"/>
          <w:bCs/>
          <w:sz w:val="28"/>
          <w:szCs w:val="28"/>
        </w:rPr>
      </w:pPr>
      <w:r w:rsidRPr="004432FF">
        <w:rPr>
          <w:rFonts w:ascii="Times New Roman" w:hAnsi="Times New Roman"/>
          <w:b/>
          <w:bCs/>
          <w:i/>
          <w:sz w:val="28"/>
          <w:szCs w:val="28"/>
        </w:rPr>
        <w:t>Ý nghĩa:</w:t>
      </w:r>
      <w:r w:rsidRPr="00D84B13">
        <w:rPr>
          <w:rFonts w:ascii="Times New Roman" w:hAnsi="Times New Roman"/>
          <w:bCs/>
          <w:sz w:val="28"/>
          <w:szCs w:val="28"/>
        </w:rPr>
        <w:t xml:space="preserve"> </w:t>
      </w:r>
      <w:r w:rsidRPr="006D5B6A">
        <w:rPr>
          <w:rFonts w:ascii="Times New Roman" w:hAnsi="Times New Roman"/>
          <w:bCs/>
          <w:sz w:val="28"/>
          <w:szCs w:val="28"/>
        </w:rPr>
        <w:t xml:space="preserve">Tỷ </w:t>
      </w:r>
      <w:r w:rsidRPr="00D84B13">
        <w:rPr>
          <w:rFonts w:ascii="Times New Roman" w:hAnsi="Times New Roman"/>
          <w:bCs/>
          <w:sz w:val="28"/>
          <w:szCs w:val="28"/>
        </w:rPr>
        <w:t>số</w:t>
      </w:r>
      <w:r w:rsidRPr="006D5B6A">
        <w:rPr>
          <w:rFonts w:ascii="Times New Roman" w:hAnsi="Times New Roman"/>
          <w:bCs/>
          <w:sz w:val="28"/>
          <w:szCs w:val="28"/>
        </w:rPr>
        <w:t xml:space="preserve"> khả năng thanh toán</w:t>
      </w:r>
      <w:r w:rsidRPr="00D84B13">
        <w:rPr>
          <w:rFonts w:ascii="Times New Roman" w:hAnsi="Times New Roman"/>
          <w:bCs/>
          <w:sz w:val="28"/>
          <w:szCs w:val="28"/>
        </w:rPr>
        <w:t xml:space="preserve"> hiện hành c</w:t>
      </w:r>
      <w:r w:rsidRPr="0048470F">
        <w:rPr>
          <w:rFonts w:ascii="Times New Roman" w:hAnsi="Times New Roman"/>
          <w:bCs/>
          <w:sz w:val="28"/>
          <w:szCs w:val="28"/>
        </w:rPr>
        <w:t xml:space="preserve">ho biết khả năng của một công ty trong việc dùng các tài sản ngắn hạn như tiền mặt, hàng tồn kho hay các khoản phải thu để chi trả cho các khoản nợ ngắn hạn của mình. </w:t>
      </w:r>
    </w:p>
    <w:p w:rsidR="0048470F" w:rsidRPr="00D84B13" w:rsidRDefault="0048470F" w:rsidP="007607F3">
      <w:pPr>
        <w:spacing w:after="0" w:line="240" w:lineRule="auto"/>
        <w:ind w:firstLine="360"/>
        <w:jc w:val="both"/>
        <w:rPr>
          <w:rFonts w:ascii="Times New Roman" w:hAnsi="Times New Roman"/>
          <w:bCs/>
          <w:sz w:val="28"/>
          <w:szCs w:val="28"/>
        </w:rPr>
      </w:pPr>
    </w:p>
    <w:p w:rsidR="0048470F" w:rsidRPr="0048470F" w:rsidRDefault="0048470F" w:rsidP="0048470F">
      <w:pPr>
        <w:spacing w:after="0" w:line="240" w:lineRule="auto"/>
        <w:ind w:firstLine="720"/>
        <w:jc w:val="both"/>
        <w:rPr>
          <w:rFonts w:ascii="Times New Roman" w:hAnsi="Times New Roman"/>
          <w:bCs/>
          <w:sz w:val="28"/>
          <w:szCs w:val="28"/>
        </w:rPr>
      </w:pPr>
      <w:r w:rsidRPr="00D84B13">
        <w:rPr>
          <w:rFonts w:ascii="Times New Roman" w:hAnsi="Times New Roman"/>
          <w:bCs/>
          <w:sz w:val="28"/>
          <w:szCs w:val="28"/>
        </w:rPr>
        <w:t xml:space="preserve">- </w:t>
      </w:r>
      <w:r w:rsidRPr="0048470F">
        <w:rPr>
          <w:rFonts w:ascii="Times New Roman" w:hAnsi="Times New Roman"/>
          <w:bCs/>
          <w:sz w:val="28"/>
          <w:szCs w:val="28"/>
        </w:rPr>
        <w:t xml:space="preserve">Tỷ số </w:t>
      </w:r>
      <w:r w:rsidR="004468F7" w:rsidRPr="0048470F">
        <w:rPr>
          <w:rFonts w:ascii="Times New Roman" w:hAnsi="Times New Roman"/>
          <w:bCs/>
          <w:sz w:val="28"/>
          <w:szCs w:val="28"/>
        </w:rPr>
        <w:t xml:space="preserve">thanh toán hiện hành </w:t>
      </w:r>
      <w:r w:rsidR="004468F7" w:rsidRPr="00D84B13">
        <w:rPr>
          <w:rFonts w:ascii="Times New Roman" w:hAnsi="Times New Roman"/>
          <w:bCs/>
          <w:sz w:val="28"/>
          <w:szCs w:val="28"/>
        </w:rPr>
        <w:t>&gt;</w:t>
      </w:r>
      <w:r w:rsidR="004468F7" w:rsidRPr="0048470F">
        <w:rPr>
          <w:rFonts w:ascii="Times New Roman" w:hAnsi="Times New Roman"/>
          <w:bCs/>
          <w:sz w:val="28"/>
          <w:szCs w:val="28"/>
        </w:rPr>
        <w:t xml:space="preserve"> 1</w:t>
      </w:r>
      <w:r w:rsidR="004468F7" w:rsidRPr="00D84B13">
        <w:rPr>
          <w:rFonts w:ascii="Times New Roman" w:hAnsi="Times New Roman"/>
          <w:bCs/>
          <w:sz w:val="28"/>
          <w:szCs w:val="28"/>
        </w:rPr>
        <w:t>:</w:t>
      </w:r>
      <w:r w:rsidR="004468F7" w:rsidRPr="0048470F">
        <w:rPr>
          <w:rFonts w:ascii="Times New Roman" w:hAnsi="Times New Roman"/>
          <w:bCs/>
          <w:sz w:val="28"/>
          <w:szCs w:val="28"/>
        </w:rPr>
        <w:t xml:space="preserve"> </w:t>
      </w:r>
      <w:r w:rsidRPr="0048470F">
        <w:rPr>
          <w:rFonts w:ascii="Times New Roman" w:hAnsi="Times New Roman"/>
          <w:bCs/>
          <w:sz w:val="28"/>
          <w:szCs w:val="28"/>
        </w:rPr>
        <w:t xml:space="preserve"> </w:t>
      </w:r>
      <w:r w:rsidR="004468F7" w:rsidRPr="00D84B13">
        <w:rPr>
          <w:rFonts w:ascii="Times New Roman" w:hAnsi="Times New Roman"/>
          <w:bCs/>
          <w:sz w:val="28"/>
          <w:szCs w:val="28"/>
        </w:rPr>
        <w:t>Công</w:t>
      </w:r>
      <w:r w:rsidRPr="0048470F">
        <w:rPr>
          <w:rFonts w:ascii="Times New Roman" w:hAnsi="Times New Roman"/>
          <w:bCs/>
          <w:sz w:val="28"/>
          <w:szCs w:val="28"/>
        </w:rPr>
        <w:t xml:space="preserve"> ty càng có nhiều khả năng sẽ hoàn trả được hết các khoản nợ</w:t>
      </w:r>
      <w:r w:rsidR="00D84B13" w:rsidRPr="00D84B13">
        <w:rPr>
          <w:rFonts w:ascii="Times New Roman" w:hAnsi="Times New Roman"/>
          <w:bCs/>
          <w:sz w:val="28"/>
          <w:szCs w:val="28"/>
        </w:rPr>
        <w:t xml:space="preserve"> ngắn hạn</w:t>
      </w:r>
      <w:r w:rsidRPr="0048470F">
        <w:rPr>
          <w:rFonts w:ascii="Times New Roman" w:hAnsi="Times New Roman"/>
          <w:bCs/>
          <w:sz w:val="28"/>
          <w:szCs w:val="28"/>
        </w:rPr>
        <w:t>. Mặt khác, nếu tỷ số này quá cao cũng không phải là một dấu hiệu tốt bởi vì nó cho thấy doanh nghiệp đang sử dụng tài sản chưa được hiệu quả.</w:t>
      </w:r>
    </w:p>
    <w:p w:rsidR="001C2134" w:rsidRPr="004432FF" w:rsidRDefault="001C2134" w:rsidP="0048470F">
      <w:pPr>
        <w:spacing w:after="0" w:line="240" w:lineRule="auto"/>
        <w:ind w:firstLine="720"/>
        <w:jc w:val="both"/>
        <w:rPr>
          <w:rFonts w:ascii="Times New Roman" w:hAnsi="Times New Roman"/>
          <w:bCs/>
          <w:sz w:val="28"/>
          <w:szCs w:val="28"/>
        </w:rPr>
      </w:pPr>
    </w:p>
    <w:p w:rsidR="0048470F" w:rsidRPr="001C2134" w:rsidRDefault="0048470F" w:rsidP="0048470F">
      <w:pPr>
        <w:spacing w:after="0" w:line="240" w:lineRule="auto"/>
        <w:ind w:firstLine="720"/>
        <w:jc w:val="both"/>
        <w:rPr>
          <w:rFonts w:ascii="Times New Roman" w:hAnsi="Times New Roman"/>
          <w:bCs/>
          <w:sz w:val="28"/>
          <w:szCs w:val="28"/>
        </w:rPr>
      </w:pPr>
      <w:r w:rsidRPr="004468F7">
        <w:rPr>
          <w:rFonts w:ascii="Times New Roman" w:hAnsi="Times New Roman"/>
          <w:bCs/>
          <w:sz w:val="28"/>
          <w:szCs w:val="28"/>
        </w:rPr>
        <w:t xml:space="preserve">- </w:t>
      </w:r>
      <w:r w:rsidRPr="0048470F">
        <w:rPr>
          <w:rFonts w:ascii="Times New Roman" w:hAnsi="Times New Roman"/>
          <w:bCs/>
          <w:sz w:val="28"/>
          <w:szCs w:val="28"/>
        </w:rPr>
        <w:t xml:space="preserve">Tỷ số thanh toán hiện hành </w:t>
      </w:r>
      <w:r w:rsidRPr="004468F7">
        <w:rPr>
          <w:rFonts w:ascii="Times New Roman" w:hAnsi="Times New Roman"/>
          <w:bCs/>
          <w:sz w:val="28"/>
          <w:szCs w:val="28"/>
        </w:rPr>
        <w:t>&lt;</w:t>
      </w:r>
      <w:r w:rsidRPr="0048470F">
        <w:rPr>
          <w:rFonts w:ascii="Times New Roman" w:hAnsi="Times New Roman"/>
          <w:bCs/>
          <w:sz w:val="28"/>
          <w:szCs w:val="28"/>
        </w:rPr>
        <w:t xml:space="preserve"> 1</w:t>
      </w:r>
      <w:r w:rsidR="004468F7" w:rsidRPr="004468F7">
        <w:rPr>
          <w:rFonts w:ascii="Times New Roman" w:hAnsi="Times New Roman"/>
          <w:bCs/>
          <w:sz w:val="28"/>
          <w:szCs w:val="28"/>
        </w:rPr>
        <w:t>:</w:t>
      </w:r>
      <w:r w:rsidRPr="0048470F">
        <w:rPr>
          <w:rFonts w:ascii="Times New Roman" w:hAnsi="Times New Roman"/>
          <w:bCs/>
          <w:sz w:val="28"/>
          <w:szCs w:val="28"/>
        </w:rPr>
        <w:t xml:space="preserve"> </w:t>
      </w:r>
      <w:r w:rsidR="004468F7" w:rsidRPr="004468F7">
        <w:rPr>
          <w:rFonts w:ascii="Times New Roman" w:hAnsi="Times New Roman"/>
          <w:bCs/>
          <w:sz w:val="28"/>
          <w:szCs w:val="28"/>
        </w:rPr>
        <w:t>C</w:t>
      </w:r>
      <w:r w:rsidRPr="0048470F">
        <w:rPr>
          <w:rFonts w:ascii="Times New Roman" w:hAnsi="Times New Roman"/>
          <w:bCs/>
          <w:sz w:val="28"/>
          <w:szCs w:val="28"/>
        </w:rPr>
        <w:t xml:space="preserve">ông ty đang ở trong tình trạng tài chính tiêu cực, có khả năng không trả được các khoản nợ khi đáo hạn. Tuy nhiên, điều này không có nghĩa là công ty sẽ phá sản bởi vì có rất nhiều cách để huy động thêm vốn. </w:t>
      </w:r>
    </w:p>
    <w:p w:rsidR="007607F3" w:rsidRPr="0048470F" w:rsidRDefault="007607F3" w:rsidP="006D5B6A">
      <w:pPr>
        <w:spacing w:after="0" w:line="240" w:lineRule="auto"/>
        <w:jc w:val="both"/>
        <w:rPr>
          <w:rFonts w:ascii="Times New Roman" w:hAnsi="Times New Roman"/>
          <w:bCs/>
          <w:sz w:val="28"/>
          <w:szCs w:val="28"/>
        </w:rPr>
      </w:pPr>
    </w:p>
    <w:p w:rsidR="004468F7" w:rsidRPr="007056C4" w:rsidRDefault="004468F7" w:rsidP="0048470F">
      <w:pPr>
        <w:spacing w:after="0" w:line="240" w:lineRule="auto"/>
        <w:ind w:firstLine="720"/>
        <w:jc w:val="both"/>
      </w:pPr>
      <w:r w:rsidRPr="004468F7">
        <w:rPr>
          <w:rFonts w:ascii="Times New Roman" w:hAnsi="Times New Roman"/>
          <w:bCs/>
          <w:sz w:val="28"/>
          <w:szCs w:val="28"/>
        </w:rPr>
        <w:t xml:space="preserve">b. </w:t>
      </w:r>
      <w:r w:rsidRPr="006D5B6A">
        <w:rPr>
          <w:rFonts w:ascii="Times New Roman" w:hAnsi="Times New Roman"/>
          <w:bCs/>
          <w:sz w:val="28"/>
          <w:szCs w:val="28"/>
        </w:rPr>
        <w:t>Tỷ</w:t>
      </w:r>
      <w:r>
        <w:rPr>
          <w:rFonts w:ascii="Times New Roman" w:hAnsi="Times New Roman"/>
          <w:bCs/>
          <w:sz w:val="28"/>
          <w:szCs w:val="28"/>
        </w:rPr>
        <w:t xml:space="preserve"> </w:t>
      </w:r>
      <w:r w:rsidRPr="004468F7">
        <w:rPr>
          <w:rFonts w:ascii="Times New Roman" w:hAnsi="Times New Roman"/>
          <w:bCs/>
          <w:sz w:val="28"/>
          <w:szCs w:val="28"/>
        </w:rPr>
        <w:t>số</w:t>
      </w:r>
      <w:r w:rsidRPr="006D5B6A">
        <w:rPr>
          <w:rFonts w:ascii="Times New Roman" w:hAnsi="Times New Roman"/>
          <w:bCs/>
          <w:sz w:val="28"/>
          <w:szCs w:val="28"/>
        </w:rPr>
        <w:t xml:space="preserve"> khả năng thanh toán</w:t>
      </w:r>
      <w:r w:rsidRPr="004468F7">
        <w:rPr>
          <w:rFonts w:ascii="Times New Roman" w:hAnsi="Times New Roman"/>
          <w:bCs/>
          <w:sz w:val="28"/>
          <w:szCs w:val="28"/>
        </w:rPr>
        <w:t xml:space="preserve"> nhanh (quick ratio): là </w:t>
      </w:r>
      <w:r w:rsidRPr="006D5B6A">
        <w:rPr>
          <w:rFonts w:ascii="Times New Roman" w:hAnsi="Times New Roman"/>
          <w:bCs/>
          <w:sz w:val="28"/>
          <w:szCs w:val="28"/>
        </w:rPr>
        <w:t xml:space="preserve">tỷ lệ giữa </w:t>
      </w:r>
      <w:r w:rsidRPr="004468F7">
        <w:rPr>
          <w:rFonts w:ascii="Times New Roman" w:hAnsi="Times New Roman"/>
          <w:bCs/>
          <w:sz w:val="28"/>
          <w:szCs w:val="28"/>
        </w:rPr>
        <w:t>tiền và các khoản tương đương tiề</w:t>
      </w:r>
      <w:r>
        <w:rPr>
          <w:rFonts w:ascii="Times New Roman" w:hAnsi="Times New Roman"/>
          <w:bCs/>
          <w:sz w:val="28"/>
          <w:szCs w:val="28"/>
        </w:rPr>
        <w:t>n</w:t>
      </w:r>
      <w:r w:rsidRPr="004468F7">
        <w:rPr>
          <w:rFonts w:ascii="Times New Roman" w:hAnsi="Times New Roman"/>
          <w:bCs/>
          <w:sz w:val="28"/>
          <w:szCs w:val="28"/>
        </w:rPr>
        <w:t xml:space="preserve"> cộng các khoản phả</w:t>
      </w:r>
      <w:r>
        <w:rPr>
          <w:rFonts w:ascii="Times New Roman" w:hAnsi="Times New Roman"/>
          <w:bCs/>
          <w:sz w:val="28"/>
          <w:szCs w:val="28"/>
        </w:rPr>
        <w:t>i thu</w:t>
      </w:r>
      <w:r w:rsidRPr="004468F7">
        <w:rPr>
          <w:rFonts w:ascii="Times New Roman" w:hAnsi="Times New Roman"/>
          <w:bCs/>
          <w:sz w:val="28"/>
          <w:szCs w:val="28"/>
        </w:rPr>
        <w:t xml:space="preserve"> cộng các khoản đầu tư ngắn hạn</w:t>
      </w:r>
      <w:r>
        <w:rPr>
          <w:rFonts w:ascii="Times New Roman" w:hAnsi="Times New Roman"/>
          <w:bCs/>
          <w:sz w:val="28"/>
          <w:szCs w:val="28"/>
        </w:rPr>
        <w:t xml:space="preserve"> </w:t>
      </w:r>
      <w:r w:rsidRPr="004468F7">
        <w:rPr>
          <w:rFonts w:ascii="Times New Roman" w:hAnsi="Times New Roman"/>
          <w:bCs/>
          <w:sz w:val="28"/>
          <w:szCs w:val="28"/>
        </w:rPr>
        <w:t xml:space="preserve">trên </w:t>
      </w:r>
      <w:r w:rsidRPr="006D5B6A">
        <w:rPr>
          <w:rFonts w:ascii="Times New Roman" w:hAnsi="Times New Roman"/>
          <w:bCs/>
          <w:sz w:val="28"/>
          <w:szCs w:val="28"/>
        </w:rPr>
        <w:t>nợ ngắn hạ</w:t>
      </w:r>
      <w:r>
        <w:rPr>
          <w:rFonts w:ascii="Times New Roman" w:hAnsi="Times New Roman"/>
          <w:bCs/>
          <w:sz w:val="28"/>
          <w:szCs w:val="28"/>
        </w:rPr>
        <w:t>n</w:t>
      </w:r>
      <w:r w:rsidRPr="004468F7">
        <w:rPr>
          <w:rFonts w:ascii="Times New Roman" w:hAnsi="Times New Roman"/>
          <w:bCs/>
          <w:sz w:val="28"/>
          <w:szCs w:val="28"/>
        </w:rPr>
        <w:t>.</w:t>
      </w:r>
      <w:r w:rsidRPr="004468F7">
        <w:t xml:space="preserve"> </w:t>
      </w:r>
    </w:p>
    <w:p w:rsidR="004468F7" w:rsidRPr="007056C4" w:rsidRDefault="004468F7" w:rsidP="0048470F">
      <w:pPr>
        <w:spacing w:after="0" w:line="240" w:lineRule="auto"/>
        <w:ind w:firstLine="720"/>
        <w:jc w:val="both"/>
        <w:rPr>
          <w:rFonts w:ascii="Times New Roman" w:hAnsi="Times New Roman"/>
          <w:bCs/>
          <w:sz w:val="28"/>
          <w:szCs w:val="28"/>
        </w:rPr>
      </w:pPr>
    </w:p>
    <w:p w:rsidR="004468F7" w:rsidRPr="004468F7" w:rsidRDefault="004468F7" w:rsidP="004432FF">
      <w:pPr>
        <w:spacing w:after="0" w:line="240" w:lineRule="auto"/>
        <w:ind w:firstLine="567"/>
        <w:jc w:val="both"/>
        <w:rPr>
          <w:rFonts w:ascii="Times New Roman" w:hAnsi="Times New Roman"/>
          <w:bCs/>
          <w:sz w:val="28"/>
          <w:szCs w:val="28"/>
        </w:rPr>
      </w:pPr>
      <w:r w:rsidRPr="004432FF">
        <w:rPr>
          <w:rFonts w:ascii="Times New Roman" w:hAnsi="Times New Roman"/>
          <w:b/>
          <w:bCs/>
          <w:i/>
          <w:sz w:val="28"/>
          <w:szCs w:val="28"/>
        </w:rPr>
        <w:t>Ý nghĩa:</w:t>
      </w:r>
      <w:r w:rsidRPr="007056C4">
        <w:rPr>
          <w:rFonts w:ascii="Times New Roman" w:hAnsi="Times New Roman"/>
          <w:b/>
          <w:bCs/>
          <w:sz w:val="28"/>
          <w:szCs w:val="28"/>
        </w:rPr>
        <w:t xml:space="preserve"> </w:t>
      </w:r>
      <w:r w:rsidRPr="004468F7">
        <w:rPr>
          <w:rFonts w:ascii="Times New Roman" w:hAnsi="Times New Roman"/>
          <w:bCs/>
          <w:sz w:val="28"/>
          <w:szCs w:val="28"/>
        </w:rPr>
        <w:t>Tỷ số thanh toán nhanh cho biết liệu công ty có đủ các tài sản ngắn hạn để trả cho các khoản nợ ngắn hạn mà không cần phải bán hàng tồn kho hay không. Tỷ số này phản ánh chính xác hơn tỷ số thanh toán hiệ</w:t>
      </w:r>
      <w:r>
        <w:rPr>
          <w:rFonts w:ascii="Times New Roman" w:hAnsi="Times New Roman"/>
          <w:bCs/>
          <w:sz w:val="28"/>
          <w:szCs w:val="28"/>
        </w:rPr>
        <w:t>n hành.</w:t>
      </w:r>
    </w:p>
    <w:p w:rsidR="004468F7" w:rsidRPr="007056C4" w:rsidRDefault="004468F7" w:rsidP="0048470F">
      <w:pPr>
        <w:spacing w:after="0" w:line="240" w:lineRule="auto"/>
        <w:ind w:firstLine="720"/>
        <w:jc w:val="both"/>
        <w:rPr>
          <w:rFonts w:ascii="Times New Roman" w:hAnsi="Times New Roman"/>
          <w:bCs/>
          <w:sz w:val="28"/>
          <w:szCs w:val="28"/>
        </w:rPr>
      </w:pPr>
    </w:p>
    <w:p w:rsidR="004468F7" w:rsidRPr="007056C4" w:rsidRDefault="004468F7" w:rsidP="0048470F">
      <w:pPr>
        <w:spacing w:after="0" w:line="240" w:lineRule="auto"/>
        <w:ind w:firstLine="720"/>
        <w:jc w:val="both"/>
        <w:rPr>
          <w:rFonts w:ascii="Times New Roman" w:hAnsi="Times New Roman"/>
          <w:bCs/>
          <w:sz w:val="28"/>
          <w:szCs w:val="28"/>
        </w:rPr>
      </w:pPr>
      <w:r w:rsidRPr="007056C4">
        <w:rPr>
          <w:rFonts w:ascii="Times New Roman" w:hAnsi="Times New Roman"/>
          <w:bCs/>
          <w:sz w:val="28"/>
          <w:szCs w:val="28"/>
        </w:rPr>
        <w:t>- T</w:t>
      </w:r>
      <w:r w:rsidRPr="004468F7">
        <w:rPr>
          <w:rFonts w:ascii="Times New Roman" w:hAnsi="Times New Roman"/>
          <w:bCs/>
          <w:sz w:val="28"/>
          <w:szCs w:val="28"/>
        </w:rPr>
        <w:t xml:space="preserve">ỷ số thanh toán nhanh </w:t>
      </w:r>
      <w:r w:rsidRPr="007056C4">
        <w:rPr>
          <w:rFonts w:ascii="Times New Roman" w:hAnsi="Times New Roman"/>
          <w:bCs/>
          <w:sz w:val="28"/>
          <w:szCs w:val="28"/>
        </w:rPr>
        <w:t>&lt;</w:t>
      </w:r>
      <w:r w:rsidRPr="004468F7">
        <w:rPr>
          <w:rFonts w:ascii="Times New Roman" w:hAnsi="Times New Roman"/>
          <w:bCs/>
          <w:sz w:val="28"/>
          <w:szCs w:val="28"/>
        </w:rPr>
        <w:t xml:space="preserve"> 1</w:t>
      </w:r>
      <w:r w:rsidRPr="007056C4">
        <w:rPr>
          <w:rFonts w:ascii="Times New Roman" w:hAnsi="Times New Roman"/>
          <w:bCs/>
          <w:sz w:val="28"/>
          <w:szCs w:val="28"/>
        </w:rPr>
        <w:t>: Doanh nghiệp</w:t>
      </w:r>
      <w:r w:rsidRPr="004468F7">
        <w:rPr>
          <w:rFonts w:ascii="Times New Roman" w:hAnsi="Times New Roman"/>
          <w:bCs/>
          <w:sz w:val="28"/>
          <w:szCs w:val="28"/>
        </w:rPr>
        <w:t xml:space="preserve"> sẽ khó có khả năng hoàn trả các khoản nợ ngắn hạn và phải được xem xét cẩn thận. </w:t>
      </w:r>
    </w:p>
    <w:p w:rsidR="001C2134" w:rsidRPr="004432FF" w:rsidRDefault="001C2134" w:rsidP="0048470F">
      <w:pPr>
        <w:spacing w:after="0" w:line="240" w:lineRule="auto"/>
        <w:ind w:firstLine="720"/>
        <w:jc w:val="both"/>
        <w:rPr>
          <w:rFonts w:ascii="Times New Roman" w:hAnsi="Times New Roman"/>
          <w:bCs/>
          <w:sz w:val="28"/>
          <w:szCs w:val="28"/>
        </w:rPr>
      </w:pPr>
    </w:p>
    <w:p w:rsidR="004468F7" w:rsidRPr="004432FF" w:rsidRDefault="004468F7" w:rsidP="0048470F">
      <w:pPr>
        <w:spacing w:after="0" w:line="240" w:lineRule="auto"/>
        <w:ind w:firstLine="720"/>
        <w:jc w:val="both"/>
        <w:rPr>
          <w:rFonts w:ascii="Times New Roman" w:hAnsi="Times New Roman"/>
          <w:bCs/>
          <w:sz w:val="28"/>
          <w:szCs w:val="28"/>
        </w:rPr>
      </w:pPr>
      <w:r w:rsidRPr="007056C4">
        <w:rPr>
          <w:rFonts w:ascii="Times New Roman" w:hAnsi="Times New Roman"/>
          <w:bCs/>
          <w:sz w:val="28"/>
          <w:szCs w:val="28"/>
        </w:rPr>
        <w:t>- T</w:t>
      </w:r>
      <w:r w:rsidRPr="004468F7">
        <w:rPr>
          <w:rFonts w:ascii="Times New Roman" w:hAnsi="Times New Roman"/>
          <w:bCs/>
          <w:sz w:val="28"/>
          <w:szCs w:val="28"/>
        </w:rPr>
        <w:t xml:space="preserve">ỷ số thanh toán nhanh </w:t>
      </w:r>
      <w:r w:rsidRPr="007056C4">
        <w:rPr>
          <w:rFonts w:ascii="Times New Roman" w:hAnsi="Times New Roman"/>
          <w:bCs/>
          <w:sz w:val="28"/>
          <w:szCs w:val="28"/>
        </w:rPr>
        <w:t>&gt;</w:t>
      </w:r>
      <w:r w:rsidRPr="004468F7">
        <w:rPr>
          <w:rFonts w:ascii="Times New Roman" w:hAnsi="Times New Roman"/>
          <w:bCs/>
          <w:sz w:val="28"/>
          <w:szCs w:val="28"/>
        </w:rPr>
        <w:t>1</w:t>
      </w:r>
      <w:r w:rsidRPr="007056C4">
        <w:rPr>
          <w:rFonts w:ascii="Times New Roman" w:hAnsi="Times New Roman"/>
          <w:bCs/>
          <w:sz w:val="28"/>
          <w:szCs w:val="28"/>
        </w:rPr>
        <w:t>: Doanh nghiệp</w:t>
      </w:r>
      <w:r w:rsidRPr="004468F7">
        <w:rPr>
          <w:rFonts w:ascii="Times New Roman" w:hAnsi="Times New Roman"/>
          <w:bCs/>
          <w:sz w:val="28"/>
          <w:szCs w:val="28"/>
        </w:rPr>
        <w:t xml:space="preserve"> có khả năng hoàn trả các khoản nợ ngắn hạn mà không cần phải bán hàng tồn kho</w:t>
      </w:r>
      <w:r w:rsidRPr="007056C4">
        <w:rPr>
          <w:rFonts w:ascii="Times New Roman" w:hAnsi="Times New Roman"/>
          <w:bCs/>
          <w:sz w:val="28"/>
          <w:szCs w:val="28"/>
        </w:rPr>
        <w:t>.</w:t>
      </w:r>
      <w:r w:rsidR="001C2134" w:rsidRPr="004432FF">
        <w:rPr>
          <w:rFonts w:ascii="Times New Roman" w:hAnsi="Times New Roman"/>
          <w:bCs/>
          <w:sz w:val="28"/>
          <w:szCs w:val="28"/>
        </w:rPr>
        <w:t>/.</w:t>
      </w:r>
    </w:p>
    <w:p w:rsidR="004468F7" w:rsidRPr="004468F7" w:rsidRDefault="004468F7" w:rsidP="0048470F">
      <w:pPr>
        <w:spacing w:after="0" w:line="240" w:lineRule="auto"/>
        <w:ind w:firstLine="720"/>
        <w:jc w:val="both"/>
        <w:rPr>
          <w:rFonts w:ascii="Times New Roman" w:hAnsi="Times New Roman"/>
          <w:bCs/>
          <w:sz w:val="28"/>
          <w:szCs w:val="28"/>
        </w:rPr>
      </w:pPr>
    </w:p>
    <w:p w:rsidR="006D5B6A" w:rsidRPr="006D5B6A" w:rsidRDefault="006D5B6A" w:rsidP="006D5B6A">
      <w:pPr>
        <w:spacing w:after="0" w:line="240" w:lineRule="auto"/>
        <w:ind w:firstLine="720"/>
        <w:jc w:val="both"/>
        <w:rPr>
          <w:rFonts w:ascii="Times New Roman" w:hAnsi="Times New Roman"/>
          <w:sz w:val="28"/>
          <w:szCs w:val="28"/>
        </w:rPr>
      </w:pPr>
    </w:p>
    <w:p w:rsidR="00582154" w:rsidRPr="006D5B6A" w:rsidRDefault="00582154">
      <w:pPr>
        <w:rPr>
          <w:sz w:val="28"/>
          <w:szCs w:val="28"/>
        </w:rPr>
      </w:pPr>
    </w:p>
    <w:sectPr w:rsidR="00582154" w:rsidRPr="006D5B6A" w:rsidSect="001C2134">
      <w:footerReference w:type="default" r:id="rId7"/>
      <w:pgSz w:w="11906" w:h="16838"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2FF" w:rsidRDefault="004432FF" w:rsidP="00283123">
      <w:pPr>
        <w:spacing w:after="0" w:line="240" w:lineRule="auto"/>
      </w:pPr>
      <w:r>
        <w:separator/>
      </w:r>
    </w:p>
  </w:endnote>
  <w:endnote w:type="continuationSeparator" w:id="0">
    <w:p w:rsidR="004432FF" w:rsidRDefault="004432FF" w:rsidP="00283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21149"/>
      <w:docPartObj>
        <w:docPartGallery w:val="Page Numbers (Bottom of Page)"/>
        <w:docPartUnique/>
      </w:docPartObj>
    </w:sdtPr>
    <w:sdtEndPr>
      <w:rPr>
        <w:rFonts w:asciiTheme="majorHAnsi" w:hAnsiTheme="majorHAnsi" w:cstheme="majorHAnsi"/>
      </w:rPr>
    </w:sdtEndPr>
    <w:sdtContent>
      <w:p w:rsidR="00FD0EC0" w:rsidRDefault="00FD0EC0">
        <w:pPr>
          <w:pStyle w:val="Footer"/>
          <w:jc w:val="right"/>
        </w:pPr>
        <w:r w:rsidRPr="00FD0EC0">
          <w:rPr>
            <w:rFonts w:asciiTheme="majorHAnsi" w:hAnsiTheme="majorHAnsi" w:cstheme="majorHAnsi"/>
          </w:rPr>
          <w:fldChar w:fldCharType="begin"/>
        </w:r>
        <w:r w:rsidRPr="00FD0EC0">
          <w:rPr>
            <w:rFonts w:asciiTheme="majorHAnsi" w:hAnsiTheme="majorHAnsi" w:cstheme="majorHAnsi"/>
          </w:rPr>
          <w:instrText xml:space="preserve"> PAGE   \* MERGEFORMAT </w:instrText>
        </w:r>
        <w:r w:rsidRPr="00FD0EC0">
          <w:rPr>
            <w:rFonts w:asciiTheme="majorHAnsi" w:hAnsiTheme="majorHAnsi" w:cstheme="majorHAnsi"/>
          </w:rPr>
          <w:fldChar w:fldCharType="separate"/>
        </w:r>
        <w:r>
          <w:rPr>
            <w:rFonts w:asciiTheme="majorHAnsi" w:hAnsiTheme="majorHAnsi" w:cstheme="majorHAnsi"/>
            <w:noProof/>
          </w:rPr>
          <w:t>3</w:t>
        </w:r>
        <w:r w:rsidRPr="00FD0EC0">
          <w:rPr>
            <w:rFonts w:asciiTheme="majorHAnsi" w:hAnsiTheme="majorHAnsi" w:cstheme="majorHAnsi"/>
          </w:rPr>
          <w:fldChar w:fldCharType="end"/>
        </w:r>
      </w:p>
    </w:sdtContent>
  </w:sdt>
  <w:p w:rsidR="00FD0EC0" w:rsidRDefault="00FD0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2FF" w:rsidRDefault="004432FF" w:rsidP="00283123">
      <w:pPr>
        <w:spacing w:after="0" w:line="240" w:lineRule="auto"/>
      </w:pPr>
      <w:r>
        <w:separator/>
      </w:r>
    </w:p>
  </w:footnote>
  <w:footnote w:type="continuationSeparator" w:id="0">
    <w:p w:rsidR="004432FF" w:rsidRDefault="004432FF" w:rsidP="002831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B39"/>
    <w:multiLevelType w:val="hybridMultilevel"/>
    <w:tmpl w:val="98AC68E8"/>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6D5B6A"/>
    <w:rsid w:val="00066ADC"/>
    <w:rsid w:val="001C2134"/>
    <w:rsid w:val="0020791B"/>
    <w:rsid w:val="00283123"/>
    <w:rsid w:val="00404FA2"/>
    <w:rsid w:val="004432FF"/>
    <w:rsid w:val="004468F7"/>
    <w:rsid w:val="0048470F"/>
    <w:rsid w:val="004E0976"/>
    <w:rsid w:val="00582154"/>
    <w:rsid w:val="005F20A6"/>
    <w:rsid w:val="0060656B"/>
    <w:rsid w:val="006D5B6A"/>
    <w:rsid w:val="007056C4"/>
    <w:rsid w:val="007246F2"/>
    <w:rsid w:val="007607F3"/>
    <w:rsid w:val="00875A60"/>
    <w:rsid w:val="0096028A"/>
    <w:rsid w:val="009E0C3F"/>
    <w:rsid w:val="00AC70BD"/>
    <w:rsid w:val="00CD44B2"/>
    <w:rsid w:val="00D84B13"/>
    <w:rsid w:val="00E92B93"/>
    <w:rsid w:val="00EC5785"/>
    <w:rsid w:val="00ED7420"/>
    <w:rsid w:val="00F55D30"/>
    <w:rsid w:val="00FD0EC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6A"/>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5B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5B6A"/>
    <w:rPr>
      <w:rFonts w:ascii="Arial" w:eastAsia="Arial" w:hAnsi="Arial" w:cs="Times New Roman"/>
    </w:rPr>
  </w:style>
  <w:style w:type="paragraph" w:styleId="Footer">
    <w:name w:val="footer"/>
    <w:basedOn w:val="Normal"/>
    <w:link w:val="FooterChar"/>
    <w:uiPriority w:val="99"/>
    <w:unhideWhenUsed/>
    <w:rsid w:val="006D5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B6A"/>
    <w:rPr>
      <w:rFonts w:ascii="Arial" w:eastAsia="Arial" w:hAnsi="Arial" w:cs="Times New Roman"/>
    </w:rPr>
  </w:style>
  <w:style w:type="paragraph" w:styleId="ListParagraph">
    <w:name w:val="List Paragraph"/>
    <w:basedOn w:val="Normal"/>
    <w:uiPriority w:val="34"/>
    <w:qFormat/>
    <w:rsid w:val="007607F3"/>
    <w:pPr>
      <w:ind w:left="720"/>
      <w:contextualSpacing/>
    </w:pPr>
  </w:style>
  <w:style w:type="character" w:styleId="PlaceholderText">
    <w:name w:val="Placeholder Text"/>
    <w:basedOn w:val="DefaultParagraphFont"/>
    <w:uiPriority w:val="99"/>
    <w:semiHidden/>
    <w:rsid w:val="004E0976"/>
    <w:rPr>
      <w:color w:val="808080"/>
    </w:rPr>
  </w:style>
  <w:style w:type="paragraph" w:styleId="BalloonText">
    <w:name w:val="Balloon Text"/>
    <w:basedOn w:val="Normal"/>
    <w:link w:val="BalloonTextChar"/>
    <w:uiPriority w:val="99"/>
    <w:semiHidden/>
    <w:unhideWhenUsed/>
    <w:rsid w:val="004E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976"/>
    <w:rPr>
      <w:rFonts w:ascii="Tahoma" w:eastAsia="Arial" w:hAnsi="Tahoma" w:cs="Tahoma"/>
      <w:sz w:val="16"/>
      <w:szCs w:val="16"/>
    </w:rPr>
  </w:style>
  <w:style w:type="paragraph" w:styleId="NormalWeb">
    <w:name w:val="Normal (Web)"/>
    <w:basedOn w:val="Normal"/>
    <w:uiPriority w:val="99"/>
    <w:semiHidden/>
    <w:unhideWhenUsed/>
    <w:rsid w:val="00404FA2"/>
    <w:pPr>
      <w:spacing w:before="100" w:beforeAutospacing="1" w:after="100" w:afterAutospacing="1" w:line="240" w:lineRule="auto"/>
    </w:pPr>
    <w:rPr>
      <w:rFonts w:ascii="Times New Roman" w:eastAsia="Times New Roman" w:hAnsi="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275674860">
      <w:bodyDiv w:val="1"/>
      <w:marLeft w:val="0"/>
      <w:marRight w:val="0"/>
      <w:marTop w:val="0"/>
      <w:marBottom w:val="0"/>
      <w:divBdr>
        <w:top w:val="none" w:sz="0" w:space="0" w:color="auto"/>
        <w:left w:val="none" w:sz="0" w:space="0" w:color="auto"/>
        <w:bottom w:val="none" w:sz="0" w:space="0" w:color="auto"/>
        <w:right w:val="none" w:sz="0" w:space="0" w:color="auto"/>
      </w:divBdr>
      <w:divsChild>
        <w:div w:id="1733236328">
          <w:marLeft w:val="0"/>
          <w:marRight w:val="0"/>
          <w:marTop w:val="0"/>
          <w:marBottom w:val="0"/>
          <w:divBdr>
            <w:top w:val="none" w:sz="0" w:space="0" w:color="auto"/>
            <w:left w:val="none" w:sz="0" w:space="0" w:color="auto"/>
            <w:bottom w:val="none" w:sz="0" w:space="0" w:color="auto"/>
            <w:right w:val="none" w:sz="0" w:space="0" w:color="auto"/>
          </w:divBdr>
          <w:divsChild>
            <w:div w:id="1970818777">
              <w:marLeft w:val="0"/>
              <w:marRight w:val="0"/>
              <w:marTop w:val="0"/>
              <w:marBottom w:val="0"/>
              <w:divBdr>
                <w:top w:val="none" w:sz="0" w:space="0" w:color="auto"/>
                <w:left w:val="none" w:sz="0" w:space="0" w:color="auto"/>
                <w:bottom w:val="none" w:sz="0" w:space="0" w:color="auto"/>
                <w:right w:val="none" w:sz="0" w:space="0" w:color="auto"/>
              </w:divBdr>
              <w:divsChild>
                <w:div w:id="35550326">
                  <w:marLeft w:val="0"/>
                  <w:marRight w:val="0"/>
                  <w:marTop w:val="0"/>
                  <w:marBottom w:val="0"/>
                  <w:divBdr>
                    <w:top w:val="none" w:sz="0" w:space="0" w:color="auto"/>
                    <w:left w:val="none" w:sz="0" w:space="0" w:color="auto"/>
                    <w:bottom w:val="none" w:sz="0" w:space="0" w:color="auto"/>
                    <w:right w:val="none" w:sz="0" w:space="0" w:color="auto"/>
                  </w:divBdr>
                  <w:divsChild>
                    <w:div w:id="1371493169">
                      <w:marLeft w:val="0"/>
                      <w:marRight w:val="0"/>
                      <w:marTop w:val="0"/>
                      <w:marBottom w:val="0"/>
                      <w:divBdr>
                        <w:top w:val="none" w:sz="0" w:space="0" w:color="auto"/>
                        <w:left w:val="none" w:sz="0" w:space="0" w:color="auto"/>
                        <w:bottom w:val="none" w:sz="0" w:space="0" w:color="auto"/>
                        <w:right w:val="none" w:sz="0" w:space="0" w:color="auto"/>
                      </w:divBdr>
                    </w:div>
                    <w:div w:id="51153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10158">
      <w:bodyDiv w:val="1"/>
      <w:marLeft w:val="0"/>
      <w:marRight w:val="0"/>
      <w:marTop w:val="0"/>
      <w:marBottom w:val="0"/>
      <w:divBdr>
        <w:top w:val="none" w:sz="0" w:space="0" w:color="auto"/>
        <w:left w:val="none" w:sz="0" w:space="0" w:color="auto"/>
        <w:bottom w:val="none" w:sz="0" w:space="0" w:color="auto"/>
        <w:right w:val="none" w:sz="0" w:space="0" w:color="auto"/>
      </w:divBdr>
    </w:div>
    <w:div w:id="164423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19576-8A0E-44CE-A3F3-169E110C1176}"/>
</file>

<file path=customXml/itemProps2.xml><?xml version="1.0" encoding="utf-8"?>
<ds:datastoreItem xmlns:ds="http://schemas.openxmlformats.org/officeDocument/2006/customXml" ds:itemID="{AF62398B-03B9-4613-83FB-3F5735282783}"/>
</file>

<file path=customXml/itemProps3.xml><?xml version="1.0" encoding="utf-8"?>
<ds:datastoreItem xmlns:ds="http://schemas.openxmlformats.org/officeDocument/2006/customXml" ds:itemID="{22F00A93-4380-466B-BA8B-1A71F0C353B0}"/>
</file>

<file path=docProps/app.xml><?xml version="1.0" encoding="utf-8"?>
<Properties xmlns="http://schemas.openxmlformats.org/officeDocument/2006/extended-properties" xmlns:vt="http://schemas.openxmlformats.org/officeDocument/2006/docPropsVTypes">
  <Template>Normal</Template>
  <TotalTime>107</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nguyenthithuhuyen1</dc:creator>
  <cp:lastModifiedBy>duongquynhle</cp:lastModifiedBy>
  <cp:revision>9</cp:revision>
  <cp:lastPrinted>2016-06-07T01:25:00Z</cp:lastPrinted>
  <dcterms:created xsi:type="dcterms:W3CDTF">2015-04-25T01:14:00Z</dcterms:created>
  <dcterms:modified xsi:type="dcterms:W3CDTF">2016-06-07T01:27:00Z</dcterms:modified>
</cp:coreProperties>
</file>